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169D3" w14:textId="0D52970B" w:rsidR="0063414F" w:rsidRPr="00A2205A" w:rsidRDefault="0063414F" w:rsidP="00A2205A">
      <w:pPr>
        <w:pStyle w:val="Normlnweb"/>
        <w:tabs>
          <w:tab w:val="left" w:pos="284"/>
        </w:tabs>
        <w:spacing w:before="0" w:beforeAutospacing="0" w:after="0" w:afterAutospacing="0"/>
        <w:ind w:right="613"/>
        <w:rPr>
          <w:rStyle w:val="gmail-notranslate"/>
          <w:rFonts w:ascii="Calibri" w:hAnsi="Calibri" w:cs="Calibri"/>
          <w:b/>
          <w:bCs/>
          <w:sz w:val="28"/>
          <w:szCs w:val="28"/>
        </w:rPr>
      </w:pPr>
      <w:r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1</w:t>
      </w:r>
      <w:r w:rsidR="00635B59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>b</w:t>
      </w:r>
      <w:r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</w:t>
      </w:r>
      <w:r w:rsidR="00A2205A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- </w:t>
      </w:r>
      <w:r w:rsidR="00635B59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Zpřístupnění účastnického vedení a jeho </w:t>
      </w:r>
      <w:proofErr w:type="gramStart"/>
      <w:r w:rsidR="00635B59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>úseku,  t</w:t>
      </w:r>
      <w:r w:rsidR="00FE4E7B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>echnická</w:t>
      </w:r>
      <w:proofErr w:type="gramEnd"/>
      <w:r w:rsidR="00FE4E7B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specifikace a specifikace služby</w:t>
      </w:r>
    </w:p>
    <w:p w14:paraId="65F5A7AE" w14:textId="77777777" w:rsidR="00FE4E7B" w:rsidRPr="00A2205A" w:rsidRDefault="00FE4E7B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Calibri" w:hAnsi="Calibri" w:cs="Calibri"/>
          <w:sz w:val="22"/>
          <w:szCs w:val="22"/>
        </w:rPr>
      </w:pPr>
    </w:p>
    <w:p w14:paraId="1C2EAADC" w14:textId="50077665" w:rsidR="00507357" w:rsidRPr="00A2205A" w:rsidRDefault="003C3470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  <w:t xml:space="preserve">Číslo </w:t>
      </w:r>
      <w:proofErr w:type="gramStart"/>
      <w:r w:rsidRPr="00A2205A">
        <w:rPr>
          <w:rFonts w:ascii="Calibri" w:hAnsi="Calibri" w:cs="Calibri"/>
          <w:sz w:val="22"/>
          <w:szCs w:val="22"/>
        </w:rPr>
        <w:t>Služby :</w:t>
      </w:r>
      <w:proofErr w:type="gramEnd"/>
      <w:r w:rsidRPr="00A2205A">
        <w:rPr>
          <w:rFonts w:ascii="Calibri" w:hAnsi="Calibri" w:cs="Calibri"/>
          <w:sz w:val="22"/>
          <w:szCs w:val="22"/>
        </w:rPr>
        <w:t xml:space="preserve">        </w:t>
      </w:r>
      <w:r w:rsidRPr="00A2205A">
        <w:rPr>
          <w:rFonts w:ascii="Calibri" w:hAnsi="Calibri" w:cs="Calibri"/>
          <w:sz w:val="22"/>
          <w:szCs w:val="22"/>
        </w:rPr>
        <w:tab/>
        <w:t xml:space="preserve"> </w:t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  <w:t>.</w:t>
      </w:r>
      <w:r w:rsidRPr="00A2205A">
        <w:rPr>
          <w:rFonts w:ascii="Calibri" w:hAnsi="Calibri" w:cs="Calibri"/>
          <w:sz w:val="22"/>
          <w:szCs w:val="22"/>
        </w:rPr>
        <w:t>……………....</w:t>
      </w:r>
      <w:r w:rsidR="00BE497B" w:rsidRPr="00A2205A">
        <w:rPr>
          <w:rFonts w:ascii="Calibri" w:hAnsi="Calibri" w:cs="Calibri"/>
          <w:sz w:val="22"/>
          <w:szCs w:val="22"/>
        </w:rPr>
        <w:t>...........</w:t>
      </w:r>
      <w:r w:rsidR="00BE497B" w:rsidRPr="00A2205A">
        <w:rPr>
          <w:rFonts w:ascii="Calibri" w:hAnsi="Calibri" w:cs="Calibri"/>
          <w:sz w:val="22"/>
          <w:szCs w:val="22"/>
        </w:rPr>
        <w:br/>
      </w:r>
      <w:r w:rsidR="00635B59" w:rsidRPr="00A2205A">
        <w:rPr>
          <w:rFonts w:ascii="Calibri" w:hAnsi="Calibri" w:cs="Calibri"/>
          <w:sz w:val="22"/>
          <w:szCs w:val="22"/>
        </w:rPr>
        <w:br/>
      </w:r>
      <w:r w:rsidR="00BE497B" w:rsidRPr="00A2205A">
        <w:rPr>
          <w:rFonts w:ascii="Calibri" w:hAnsi="Calibri" w:cs="Calibri"/>
          <w:sz w:val="22"/>
          <w:szCs w:val="22"/>
        </w:rPr>
        <w:t>Obec (oblast) :</w:t>
      </w:r>
      <w:r w:rsidR="00BE497B" w:rsidRPr="00A2205A">
        <w:rPr>
          <w:rFonts w:ascii="Calibri" w:hAnsi="Calibri" w:cs="Calibri"/>
          <w:sz w:val="22"/>
          <w:szCs w:val="22"/>
        </w:rPr>
        <w:tab/>
      </w:r>
      <w:r w:rsidR="00BE497B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  <w:t>.</w:t>
      </w:r>
      <w:r w:rsidR="00BE497B" w:rsidRPr="00A2205A">
        <w:rPr>
          <w:rFonts w:ascii="Calibri" w:hAnsi="Calibri" w:cs="Calibri"/>
          <w:sz w:val="22"/>
          <w:szCs w:val="22"/>
        </w:rPr>
        <w:t>………………………….</w:t>
      </w:r>
      <w:r w:rsidRPr="00A2205A">
        <w:rPr>
          <w:rFonts w:ascii="Calibri" w:hAnsi="Calibri" w:cs="Calibri"/>
          <w:sz w:val="22"/>
          <w:szCs w:val="22"/>
        </w:rPr>
        <w:br/>
      </w:r>
      <w:r w:rsidR="00635B59"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t xml:space="preserve">Jméno partnera :    </w:t>
      </w:r>
      <w:r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  <w:t>..</w:t>
      </w:r>
      <w:r w:rsidRPr="00A2205A">
        <w:rPr>
          <w:rFonts w:ascii="Calibri" w:hAnsi="Calibri" w:cs="Calibri"/>
          <w:sz w:val="22"/>
          <w:szCs w:val="22"/>
        </w:rPr>
        <w:t>………………………….</w:t>
      </w:r>
      <w:r w:rsidRPr="00A2205A">
        <w:rPr>
          <w:rFonts w:ascii="Calibri" w:hAnsi="Calibri" w:cs="Calibri"/>
          <w:sz w:val="22"/>
          <w:szCs w:val="22"/>
        </w:rPr>
        <w:br/>
      </w:r>
      <w:r w:rsidR="00635B59"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t xml:space="preserve">ID: Partnera : </w:t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 xml:space="preserve">           </w:t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  <w:t>..</w:t>
      </w:r>
      <w:r w:rsidRPr="00A2205A">
        <w:rPr>
          <w:rFonts w:ascii="Calibri" w:hAnsi="Calibri" w:cs="Calibri"/>
          <w:sz w:val="22"/>
          <w:szCs w:val="22"/>
        </w:rPr>
        <w:t>…</w:t>
      </w:r>
      <w:r w:rsidR="00114C12" w:rsidRPr="00A2205A">
        <w:rPr>
          <w:rFonts w:ascii="Calibri" w:hAnsi="Calibri" w:cs="Calibri"/>
          <w:sz w:val="22"/>
          <w:szCs w:val="22"/>
        </w:rPr>
        <w:t>.</w:t>
      </w:r>
      <w:r w:rsidRPr="00A2205A">
        <w:rPr>
          <w:rFonts w:ascii="Calibri" w:hAnsi="Calibri" w:cs="Calibri"/>
          <w:sz w:val="22"/>
          <w:szCs w:val="22"/>
        </w:rPr>
        <w:t>……………………….</w:t>
      </w:r>
      <w:r w:rsidR="00114C12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žádosti: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zahájení šetření: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>……………………………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zahájení implementace služby 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>……………………………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</w:r>
      <w:r w:rsidR="00114C12" w:rsidRPr="00A2205A">
        <w:rPr>
          <w:rFonts w:ascii="Calibri" w:hAnsi="Calibri" w:cs="Calibri"/>
          <w:sz w:val="22"/>
          <w:szCs w:val="22"/>
        </w:rPr>
        <w:t>Datum zprovoznění služby</w:t>
      </w:r>
      <w:r w:rsidR="00F45BC3" w:rsidRPr="00A2205A">
        <w:rPr>
          <w:rFonts w:ascii="Calibri" w:hAnsi="Calibri" w:cs="Calibri"/>
          <w:sz w:val="22"/>
          <w:szCs w:val="22"/>
        </w:rPr>
        <w:t xml:space="preserve"> 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zahájení testovacího provozu</w:t>
      </w:r>
      <w:r w:rsidR="00635B59" w:rsidRPr="00A2205A">
        <w:rPr>
          <w:rFonts w:ascii="Calibri" w:hAnsi="Calibri" w:cs="Calibri"/>
          <w:sz w:val="22"/>
          <w:szCs w:val="22"/>
        </w:rPr>
        <w:t>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  <w:t>……………………………</w:t>
      </w:r>
    </w:p>
    <w:p w14:paraId="455D7BEF" w14:textId="77777777" w:rsidR="00507357" w:rsidRPr="00A2205A" w:rsidRDefault="00507357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2E685AA4" w14:textId="70533F0D" w:rsidR="00FE4E7B" w:rsidRPr="00A2205A" w:rsidRDefault="00507357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Datum zakončení testovacího provozu:</w:t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>……………………………</w:t>
      </w:r>
      <w:r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předání Služby Partnerovi</w:t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proofErr w:type="gramStart"/>
      <w:r w:rsidR="00114C12" w:rsidRPr="00A2205A">
        <w:rPr>
          <w:rFonts w:ascii="Calibri" w:hAnsi="Calibri" w:cs="Calibri"/>
          <w:sz w:val="22"/>
          <w:szCs w:val="22"/>
        </w:rPr>
        <w:tab/>
        <w:t>….</w:t>
      </w:r>
      <w:proofErr w:type="gramEnd"/>
      <w:r w:rsidR="00114C12" w:rsidRPr="00A2205A">
        <w:rPr>
          <w:rFonts w:ascii="Calibri" w:hAnsi="Calibri" w:cs="Calibri"/>
          <w:sz w:val="22"/>
          <w:szCs w:val="22"/>
        </w:rPr>
        <w:t>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114C12" w:rsidRPr="00A2205A">
        <w:rPr>
          <w:rFonts w:ascii="Calibri" w:hAnsi="Calibri" w:cs="Calibri"/>
          <w:sz w:val="22"/>
          <w:szCs w:val="22"/>
        </w:rPr>
        <w:br/>
        <w:t>D</w:t>
      </w:r>
      <w:r w:rsidR="00F45BC3" w:rsidRPr="00A2205A">
        <w:rPr>
          <w:rFonts w:ascii="Calibri" w:hAnsi="Calibri" w:cs="Calibri"/>
          <w:sz w:val="22"/>
          <w:szCs w:val="22"/>
        </w:rPr>
        <w:t xml:space="preserve">atum ukončení Služby                    </w:t>
      </w:r>
      <w:r w:rsidR="00114C12" w:rsidRPr="00A2205A">
        <w:rPr>
          <w:rFonts w:ascii="Calibri" w:hAnsi="Calibri" w:cs="Calibri"/>
          <w:sz w:val="22"/>
          <w:szCs w:val="22"/>
        </w:rPr>
        <w:t xml:space="preserve">                         </w:t>
      </w:r>
      <w:r w:rsid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>…………………………….</w:t>
      </w:r>
      <w:r w:rsidR="00114C12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</w:r>
    </w:p>
    <w:p w14:paraId="7469FEBF" w14:textId="77777777" w:rsidR="001A2AA6" w:rsidRPr="00A2205A" w:rsidRDefault="009016E3" w:rsidP="00A2205A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 </w:t>
      </w:r>
    </w:p>
    <w:p w14:paraId="215ED5EE" w14:textId="77777777" w:rsidR="008E7142" w:rsidRPr="00A2205A" w:rsidRDefault="008E7142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</w:p>
    <w:p w14:paraId="4E41DEB5" w14:textId="77777777" w:rsidR="008E7142" w:rsidRPr="00A2205A" w:rsidRDefault="00363A11" w:rsidP="00A2205A">
      <w:pPr>
        <w:tabs>
          <w:tab w:val="left" w:pos="284"/>
        </w:tabs>
        <w:jc w:val="center"/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sz w:val="22"/>
          <w:szCs w:val="22"/>
        </w:rPr>
        <w:t>Služba z</w:t>
      </w:r>
      <w:r w:rsidR="00635B59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přístupnění účastnického vedení a jeho úseku </w:t>
      </w:r>
      <w:r w:rsidR="00635B59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1B1A08F5" w14:textId="24CED807" w:rsidR="008E7142" w:rsidRPr="00A2205A" w:rsidRDefault="00274584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Zlín Net, a.s.</w:t>
      </w:r>
      <w:r w:rsidR="00D22570" w:rsidRPr="00A2205A">
        <w:rPr>
          <w:rStyle w:val="gmail-notranslate"/>
          <w:rFonts w:ascii="Calibri" w:hAnsi="Calibri" w:cs="Calibri"/>
          <w:sz w:val="22"/>
          <w:szCs w:val="22"/>
        </w:rPr>
        <w:t xml:space="preserve"> (dále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22570" w:rsidRPr="00A2205A">
        <w:rPr>
          <w:rStyle w:val="gmail-notranslate"/>
          <w:rFonts w:ascii="Calibri" w:hAnsi="Calibri" w:cs="Calibri"/>
          <w:sz w:val="22"/>
          <w:szCs w:val="22"/>
        </w:rPr>
        <w:t xml:space="preserve">) 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prohlašuje, že je vlastníkem nebo oprávněným uživatelem 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>účastnického vedení t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vořících </w:t>
      </w:r>
      <w:r w:rsidR="0000456A" w:rsidRPr="00A2205A">
        <w:rPr>
          <w:rStyle w:val="gmail-notranslate"/>
          <w:rFonts w:ascii="Calibri" w:hAnsi="Calibri" w:cs="Calibri"/>
          <w:sz w:val="22"/>
          <w:szCs w:val="22"/>
        </w:rPr>
        <w:t>t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>rasy, které si pronajímá</w:t>
      </w:r>
      <w:r w:rsidR="00816E7E" w:rsidRPr="00A2205A">
        <w:rPr>
          <w:rStyle w:val="gmail-notranslate"/>
          <w:rFonts w:ascii="Calibri" w:hAnsi="Calibri" w:cs="Calibri"/>
          <w:sz w:val="22"/>
          <w:szCs w:val="22"/>
        </w:rPr>
        <w:t xml:space="preserve"> pronajmo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 xml:space="preserve">ut Partner v rámci Smlouvy, </w:t>
      </w:r>
      <w:r w:rsidR="00816E7E" w:rsidRPr="00A2205A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>které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 jsou specifikovány v</w:t>
      </w:r>
      <w:r w:rsidR="00277705" w:rsidRPr="00A2205A">
        <w:rPr>
          <w:rStyle w:val="gmail-notranslate"/>
          <w:rFonts w:ascii="Calibri" w:hAnsi="Calibri" w:cs="Calibri"/>
          <w:sz w:val="22"/>
          <w:szCs w:val="22"/>
        </w:rPr>
        <w:t xml:space="preserve"> této </w:t>
      </w:r>
      <w:r w:rsidR="00114C12" w:rsidRPr="00A2205A">
        <w:rPr>
          <w:rStyle w:val="gmail-notranslate"/>
          <w:rFonts w:ascii="Calibri" w:hAnsi="Calibri" w:cs="Calibri"/>
          <w:sz w:val="22"/>
          <w:szCs w:val="22"/>
        </w:rPr>
        <w:t>P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>říloze</w:t>
      </w:r>
      <w:r w:rsidR="008E7142" w:rsidRPr="00A2205A">
        <w:rPr>
          <w:rStyle w:val="gmail-notranslate"/>
          <w:rFonts w:ascii="Calibri" w:hAnsi="Calibri" w:cs="Calibri"/>
          <w:sz w:val="22"/>
          <w:szCs w:val="22"/>
        </w:rPr>
        <w:t>.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 xml:space="preserve"> Zpřístupněním účastnického vedení se rozumí pronájem optických vláken mezi účastnickou zásuvkou koncového uživatele a 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soustřeďovacím bodem.</w:t>
      </w:r>
    </w:p>
    <w:p w14:paraId="50D64C43" w14:textId="08C0EFF0" w:rsidR="00406106" w:rsidRPr="00A2205A" w:rsidRDefault="00274584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667EBF" w:rsidRPr="00A2205A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tímto uděluje </w:t>
      </w:r>
      <w:r w:rsidR="0019511E" w:rsidRPr="00A2205A">
        <w:rPr>
          <w:rStyle w:val="gmail-notranslate"/>
          <w:rFonts w:ascii="Calibri" w:hAnsi="Calibri" w:cs="Calibri"/>
          <w:sz w:val="22"/>
          <w:szCs w:val="22"/>
        </w:rPr>
        <w:t>Partnerovi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 výlučné a za podmínek stanovených </w:t>
      </w:r>
      <w:r w:rsidR="00E62914" w:rsidRPr="00A2205A">
        <w:rPr>
          <w:rStyle w:val="gmail-notranslate"/>
          <w:rFonts w:ascii="Calibri" w:hAnsi="Calibri" w:cs="Calibri"/>
          <w:sz w:val="22"/>
          <w:szCs w:val="22"/>
        </w:rPr>
        <w:t>S</w:t>
      </w:r>
      <w:r w:rsidR="001D5566" w:rsidRPr="00A2205A">
        <w:rPr>
          <w:rStyle w:val="gmail-notranslate"/>
          <w:rFonts w:ascii="Calibri" w:hAnsi="Calibri" w:cs="Calibri"/>
          <w:sz w:val="22"/>
          <w:szCs w:val="22"/>
        </w:rPr>
        <w:t xml:space="preserve">mlouvou právo 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>užívání k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 účastnického vedení </w:t>
      </w:r>
      <w:r w:rsidR="003C3470" w:rsidRPr="00A2205A">
        <w:rPr>
          <w:rStyle w:val="gmail-notranslate"/>
          <w:rFonts w:ascii="Calibri" w:hAnsi="Calibri" w:cs="Calibri"/>
          <w:sz w:val="22"/>
          <w:szCs w:val="22"/>
        </w:rPr>
        <w:t>specifikované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ho</w:t>
      </w:r>
      <w:r w:rsidR="003C3470" w:rsidRPr="00A2205A">
        <w:rPr>
          <w:rStyle w:val="gmail-notranslate"/>
          <w:rFonts w:ascii="Calibri" w:hAnsi="Calibri" w:cs="Calibri"/>
          <w:sz w:val="22"/>
          <w:szCs w:val="22"/>
        </w:rPr>
        <w:t xml:space="preserve"> v této příloze</w:t>
      </w:r>
    </w:p>
    <w:p w14:paraId="48387517" w14:textId="77777777" w:rsidR="004C7195" w:rsidRPr="00A2205A" w:rsidRDefault="004C7195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38F0C986" w14:textId="77777777" w:rsidR="00ED067B" w:rsidRPr="00A2205A" w:rsidRDefault="00ED067B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-22"/>
        <w:tblW w:w="0" w:type="auto"/>
        <w:tblLook w:val="04A0" w:firstRow="1" w:lastRow="0" w:firstColumn="1" w:lastColumn="0" w:noHBand="0" w:noVBand="1"/>
      </w:tblPr>
      <w:tblGrid>
        <w:gridCol w:w="381"/>
      </w:tblGrid>
      <w:tr w:rsidR="00ED067B" w:rsidRPr="00A2205A" w14:paraId="49374E7D" w14:textId="77777777" w:rsidTr="00507357">
        <w:trPr>
          <w:trHeight w:val="249"/>
        </w:trPr>
        <w:tc>
          <w:tcPr>
            <w:tcW w:w="381" w:type="dxa"/>
          </w:tcPr>
          <w:p w14:paraId="086FEF2D" w14:textId="77777777" w:rsidR="00ED067B" w:rsidRPr="00A2205A" w:rsidRDefault="00ED067B" w:rsidP="00A2205A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69CAF3A4" w14:textId="77777777" w:rsidR="00D261E5" w:rsidRPr="00A2205A" w:rsidRDefault="00ED067B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Zpřístupnění účastnického kovového vedení přístupové sítě </w:t>
      </w:r>
      <w:proofErr w:type="spellStart"/>
      <w:r w:rsidR="00507357" w:rsidRPr="00A2205A">
        <w:rPr>
          <w:rStyle w:val="gmail-notranslate"/>
          <w:rFonts w:ascii="Calibri" w:hAnsi="Calibri" w:cs="Calibri"/>
          <w:b/>
          <w:sz w:val="22"/>
          <w:szCs w:val="22"/>
        </w:rPr>
        <w:t>Central</w:t>
      </w:r>
      <w:proofErr w:type="spellEnd"/>
      <w:r w:rsidR="00507357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office</w:t>
      </w:r>
      <w:r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              </w:t>
      </w:r>
    </w:p>
    <w:p w14:paraId="29F1B970" w14:textId="7E594CA3" w:rsidR="00DB0597" w:rsidRPr="00A2205A" w:rsidRDefault="00781BE8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  <w:r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Zpřístupnění účastnického kovového vedení přístupové sítě je realizováno mezi hlavním rozvodem anebo obdobným zařízením, umístěným v demarkačním bodě 3 (</w:t>
      </w:r>
      <w:proofErr w:type="spellStart"/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Central</w:t>
      </w:r>
      <w:proofErr w:type="spellEnd"/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 Office) a koncovým bodem sítě tak, že vedení je překonfi</w:t>
      </w:r>
      <w:r w:rsidR="00ED067B" w:rsidRPr="00A2205A">
        <w:rPr>
          <w:rStyle w:val="gmail-notranslate"/>
          <w:rFonts w:ascii="Calibri" w:hAnsi="Calibri" w:cs="Calibri"/>
          <w:sz w:val="22"/>
          <w:szCs w:val="22"/>
        </w:rPr>
        <w:t>gurováno na vedení k zařízení Partnera.</w:t>
      </w:r>
      <w:r w:rsidR="00290DE3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ED067B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propojí účastnické kovové vedení, které je tvořeno fyzickým kovovým párem vodičů, do předávacího rozvodu mezi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ED067B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ED067B" w:rsidRPr="00A2205A">
        <w:rPr>
          <w:rStyle w:val="gmail-notranslate"/>
          <w:rFonts w:ascii="Calibri" w:hAnsi="Calibri" w:cs="Calibri"/>
          <w:sz w:val="22"/>
          <w:szCs w:val="22"/>
        </w:rPr>
        <w:t>Partnerem</w:t>
      </w:r>
      <w:r w:rsidR="00063824" w:rsidRPr="00A2205A">
        <w:rPr>
          <w:rStyle w:val="gmail-notranslate"/>
          <w:rFonts w:ascii="Calibri" w:hAnsi="Calibri" w:cs="Calibri"/>
          <w:sz w:val="22"/>
          <w:szCs w:val="22"/>
        </w:rPr>
        <w:t>.</w:t>
      </w:r>
      <w:r w:rsidR="00C320FC" w:rsidRPr="00A2205A">
        <w:rPr>
          <w:rStyle w:val="gmail-notranslate"/>
          <w:rFonts w:ascii="Calibri" w:hAnsi="Calibri" w:cs="Calibri"/>
          <w:sz w:val="22"/>
          <w:szCs w:val="22"/>
        </w:rPr>
        <w:t xml:space="preserve"> Partner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 o přístup odpovídá za propojení z předávacího rozvodu do svého zařízení.</w:t>
      </w:r>
    </w:p>
    <w:p w14:paraId="3963D5E1" w14:textId="77777777" w:rsidR="00DB0597" w:rsidRPr="00A2205A" w:rsidRDefault="00DB0597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-50"/>
        <w:tblW w:w="0" w:type="auto"/>
        <w:tblLook w:val="04A0" w:firstRow="1" w:lastRow="0" w:firstColumn="1" w:lastColumn="0" w:noHBand="0" w:noVBand="1"/>
      </w:tblPr>
      <w:tblGrid>
        <w:gridCol w:w="381"/>
      </w:tblGrid>
      <w:tr w:rsidR="00704245" w:rsidRPr="00A2205A" w14:paraId="12035747" w14:textId="77777777" w:rsidTr="00507357">
        <w:trPr>
          <w:trHeight w:val="249"/>
        </w:trPr>
        <w:tc>
          <w:tcPr>
            <w:tcW w:w="381" w:type="dxa"/>
          </w:tcPr>
          <w:p w14:paraId="4610EA8F" w14:textId="77777777" w:rsidR="00704245" w:rsidRPr="00A2205A" w:rsidRDefault="00704245" w:rsidP="00A2205A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253804C7" w14:textId="77777777" w:rsidR="00781BE8" w:rsidRPr="00A2205A" w:rsidRDefault="00DB0597" w:rsidP="00A2205A">
      <w:pPr>
        <w:tabs>
          <w:tab w:val="left" w:pos="284"/>
        </w:tabs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sz w:val="22"/>
          <w:szCs w:val="22"/>
        </w:rPr>
        <w:t>Zpřístupnění úseku účastnického kovového vedení přístupové sítě</w:t>
      </w:r>
      <w:r w:rsidR="00781BE8"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  <w:r w:rsidR="00507357" w:rsidRPr="00A2205A">
        <w:rPr>
          <w:rStyle w:val="gmail-notranslate"/>
          <w:rFonts w:ascii="Calibri" w:hAnsi="Calibri" w:cs="Calibri"/>
          <w:b/>
          <w:sz w:val="22"/>
          <w:szCs w:val="22"/>
        </w:rPr>
        <w:t>rozvaděč</w:t>
      </w:r>
      <w:r w:rsidR="00781BE8"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</w:p>
    <w:p w14:paraId="6CED01B4" w14:textId="2363FA25" w:rsidR="00AC6F12" w:rsidRDefault="00781BE8" w:rsidP="00AC6F12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lastRenderedPageBreak/>
        <w:br/>
      </w:r>
      <w:r w:rsidR="00FA1433" w:rsidRPr="00A2205A">
        <w:rPr>
          <w:rStyle w:val="gmail-notranslate"/>
          <w:rFonts w:ascii="Calibri" w:hAnsi="Calibri" w:cs="Calibri"/>
          <w:sz w:val="22"/>
          <w:szCs w:val="22"/>
        </w:rPr>
        <w:t xml:space="preserve">Zpřístupnění úseku účastnického kovového vedení přístupové sítě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je realizováno mezi koncovým bodem sítě a mezilehlým rozvaděčem v sít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>i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, umístěným v soustřeďovacím bodě tak, že úsek vedení je překonfigurov</w:t>
      </w:r>
      <w:r w:rsidR="00FA1433" w:rsidRPr="00A2205A">
        <w:rPr>
          <w:rStyle w:val="gmail-notranslate"/>
          <w:rFonts w:ascii="Calibri" w:hAnsi="Calibri" w:cs="Calibri"/>
          <w:sz w:val="22"/>
          <w:szCs w:val="22"/>
        </w:rPr>
        <w:t>án na vedení k zařízení Partnera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.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 propojí úsek účastnického kovového vedení, které je tvořeno fyzickým kovovým párem vodičů, do předávacího rozvodu mezi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>Partnerem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 xml:space="preserve">Partner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odpovídá za propojení z předávacího rozvodu do svého zařízení.</w:t>
      </w:r>
    </w:p>
    <w:p w14:paraId="711C12CB" w14:textId="5B674236" w:rsidR="00704245" w:rsidRPr="00A2205A" w:rsidRDefault="00704245" w:rsidP="00AC6F12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182"/>
        <w:tblW w:w="0" w:type="auto"/>
        <w:tblLook w:val="04A0" w:firstRow="1" w:lastRow="0" w:firstColumn="1" w:lastColumn="0" w:noHBand="0" w:noVBand="1"/>
      </w:tblPr>
      <w:tblGrid>
        <w:gridCol w:w="381"/>
      </w:tblGrid>
      <w:tr w:rsidR="003C6046" w:rsidRPr="00A2205A" w14:paraId="5F0B4108" w14:textId="77777777" w:rsidTr="00D826D3">
        <w:trPr>
          <w:trHeight w:val="249"/>
        </w:trPr>
        <w:tc>
          <w:tcPr>
            <w:tcW w:w="381" w:type="dxa"/>
          </w:tcPr>
          <w:p w14:paraId="5D09E10B" w14:textId="77777777" w:rsidR="003C6046" w:rsidRPr="00A2205A" w:rsidRDefault="003C6046" w:rsidP="00A2205A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4DCAA82C" w14:textId="77777777" w:rsidR="00DB0597" w:rsidRPr="00A2205A" w:rsidRDefault="00DB0597" w:rsidP="00A2205A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</w:p>
    <w:p w14:paraId="72A278C6" w14:textId="77777777" w:rsidR="00704245" w:rsidRPr="00A2205A" w:rsidRDefault="00DF03B2" w:rsidP="00A2205A">
      <w:pPr>
        <w:tabs>
          <w:tab w:val="left" w:pos="284"/>
        </w:tabs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sz w:val="22"/>
          <w:szCs w:val="22"/>
        </w:rPr>
        <w:t>Zpřístupnění účastnického optického vedení přístupové sítě</w:t>
      </w:r>
      <w:r w:rsidR="00507357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v</w:t>
      </w:r>
      <w:r w:rsidR="00D826D3" w:rsidRPr="00A2205A">
        <w:rPr>
          <w:rStyle w:val="gmail-notranslate"/>
          <w:rFonts w:ascii="Calibri" w:hAnsi="Calibri" w:cs="Calibri"/>
          <w:b/>
          <w:sz w:val="22"/>
          <w:szCs w:val="22"/>
        </w:rPr>
        <w:t> ODF</w:t>
      </w:r>
      <w:r w:rsidR="00D826D3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D826D3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5E002722" w14:textId="2E42456F" w:rsidR="00DB0597" w:rsidRPr="00A2205A" w:rsidRDefault="00DB0597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Zpřístupnění účastnického optického vedení přístupové sítě je realizováno mezi hlavním rozvodem, umístěným v demarkačním bodě 3 (</w:t>
      </w:r>
      <w:proofErr w:type="spellStart"/>
      <w:r w:rsidRPr="00A2205A">
        <w:rPr>
          <w:rStyle w:val="gmail-notranslate"/>
          <w:rFonts w:ascii="Calibri" w:hAnsi="Calibri" w:cs="Calibri"/>
          <w:sz w:val="22"/>
          <w:szCs w:val="22"/>
        </w:rPr>
        <w:t>Central</w:t>
      </w:r>
      <w:proofErr w:type="spellEnd"/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 Office) a ukončeným v rozvaděči ODF, a koncovým bodem sítě (optická zásuvka v prostorách účastníka) tak, že vedení je překonfigurováno na vede</w:t>
      </w:r>
      <w:r w:rsidR="00704245" w:rsidRPr="00A2205A">
        <w:rPr>
          <w:rStyle w:val="gmail-notranslate"/>
          <w:rFonts w:ascii="Calibri" w:hAnsi="Calibri" w:cs="Calibri"/>
          <w:sz w:val="22"/>
          <w:szCs w:val="22"/>
        </w:rPr>
        <w:t>ní k zařízení Partnera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704245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propojí účastnické optické vedení, které je tvořeno fyzickým optickým vláknem, do předávací</w:t>
      </w:r>
      <w:r w:rsidR="003C6046" w:rsidRPr="00A2205A">
        <w:rPr>
          <w:rStyle w:val="gmail-notranslate"/>
          <w:rFonts w:ascii="Calibri" w:hAnsi="Calibri" w:cs="Calibri"/>
          <w:sz w:val="22"/>
          <w:szCs w:val="22"/>
        </w:rPr>
        <w:t xml:space="preserve">ho rozvodu mezi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3C6046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3C6046" w:rsidRPr="00A2205A">
        <w:rPr>
          <w:rStyle w:val="gmail-notranslate"/>
          <w:rFonts w:ascii="Calibri" w:hAnsi="Calibri" w:cs="Calibri"/>
          <w:sz w:val="22"/>
          <w:szCs w:val="22"/>
        </w:rPr>
        <w:t>Partnerem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3C6046" w:rsidRPr="00A2205A">
        <w:rPr>
          <w:rStyle w:val="gmail-notranslate"/>
          <w:rFonts w:ascii="Calibri" w:hAnsi="Calibri" w:cs="Calibri"/>
          <w:sz w:val="22"/>
          <w:szCs w:val="22"/>
        </w:rPr>
        <w:t xml:space="preserve">Partner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odpovídá za propojení z předávacího rozvodu do svého zařízení.</w:t>
      </w:r>
    </w:p>
    <w:tbl>
      <w:tblPr>
        <w:tblStyle w:val="Mkatabulky"/>
        <w:tblpPr w:leftFromText="142" w:rightFromText="142" w:bottomFromText="142" w:vertAnchor="text" w:horzAnchor="page" w:tblpX="9640" w:tblpY="233"/>
        <w:tblW w:w="0" w:type="auto"/>
        <w:tblLook w:val="04A0" w:firstRow="1" w:lastRow="0" w:firstColumn="1" w:lastColumn="0" w:noHBand="0" w:noVBand="1"/>
      </w:tblPr>
      <w:tblGrid>
        <w:gridCol w:w="381"/>
      </w:tblGrid>
      <w:tr w:rsidR="003C6046" w:rsidRPr="00A2205A" w14:paraId="214311E2" w14:textId="77777777" w:rsidTr="00D826D3">
        <w:trPr>
          <w:trHeight w:val="249"/>
        </w:trPr>
        <w:tc>
          <w:tcPr>
            <w:tcW w:w="381" w:type="dxa"/>
          </w:tcPr>
          <w:p w14:paraId="46EA3013" w14:textId="77777777" w:rsidR="003C6046" w:rsidRPr="00A2205A" w:rsidRDefault="003C6046" w:rsidP="00A2205A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2511E1CC" w14:textId="77777777" w:rsidR="003C6046" w:rsidRPr="00A2205A" w:rsidRDefault="00DA5ABD" w:rsidP="00A2205A">
      <w:pPr>
        <w:tabs>
          <w:tab w:val="left" w:pos="284"/>
        </w:tabs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br/>
      </w:r>
      <w:r w:rsidR="003C6046" w:rsidRPr="00A2205A">
        <w:rPr>
          <w:rStyle w:val="gmail-notranslate"/>
          <w:rFonts w:ascii="Calibri" w:hAnsi="Calibri" w:cs="Calibri"/>
          <w:b/>
          <w:sz w:val="22"/>
          <w:szCs w:val="22"/>
        </w:rPr>
        <w:t>Zpřístupnění úseku účastnického optického vedení přístupové sítě</w:t>
      </w:r>
      <w:r w:rsidR="00D826D3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mezilehlý rozvaděč</w:t>
      </w:r>
      <w:r w:rsidR="003C6046"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  <w:r w:rsidR="003C6046"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</w:p>
    <w:p w14:paraId="3A1008A8" w14:textId="77777777" w:rsidR="003C6046" w:rsidRPr="00A2205A" w:rsidRDefault="003C6046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1428DBB1" w14:textId="3F6E8958" w:rsidR="003C3470" w:rsidRPr="00A2205A" w:rsidRDefault="00DB0597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Zpřístupnění úseku účastnického optického vedení přístupové sítě je realizováno mezi koncovým bodem sítě a mezilehlým rozvaděčem v síti tak, že úsek vedení je překonfigurov</w:t>
      </w:r>
      <w:r w:rsidR="00D73E95" w:rsidRPr="00A2205A">
        <w:rPr>
          <w:rStyle w:val="gmail-notranslate"/>
          <w:rFonts w:ascii="Calibri" w:hAnsi="Calibri" w:cs="Calibri"/>
          <w:sz w:val="22"/>
          <w:szCs w:val="22"/>
        </w:rPr>
        <w:t>án na vedení k zařízení Partnera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. Mezilehlým rozvaděčem se pro účely služby zpřístupnění úseku účastnického optického rozumí místní infrastruktura zakončena v optickém konektorovém poli SDF (odpovídá soustřeďovacímu bodu).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73E95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propojí úsek účastnického optického vedení do předávacího rozvodu mezi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73E95" w:rsidRPr="00A2205A">
        <w:rPr>
          <w:rStyle w:val="gmail-notranslate"/>
          <w:rFonts w:ascii="Calibri" w:hAnsi="Calibri" w:cs="Calibri"/>
          <w:sz w:val="22"/>
          <w:szCs w:val="22"/>
        </w:rPr>
        <w:t xml:space="preserve"> a Partnerem. Partner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odpovídá za propojení z předávacího rozvodu do svého zařízení. Pro využití služby zpřístupnění účastnického vedení Příjemce dotace poskytne v nezbytném rozsahu rovněž související službu kolokace.</w:t>
      </w:r>
    </w:p>
    <w:p w14:paraId="7E80D3CA" w14:textId="77777777" w:rsidR="00D261E5" w:rsidRPr="00A2205A" w:rsidRDefault="000D190A" w:rsidP="00A2205A">
      <w:pPr>
        <w:tabs>
          <w:tab w:val="left" w:pos="284"/>
        </w:tabs>
        <w:jc w:val="center"/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</w:r>
      <w:r w:rsidR="00816E7E" w:rsidRPr="00A2205A">
        <w:rPr>
          <w:rStyle w:val="gmail-notranslate"/>
          <w:rFonts w:ascii="Calibri" w:hAnsi="Calibri" w:cs="Calibri"/>
          <w:b/>
          <w:sz w:val="22"/>
          <w:szCs w:val="22"/>
        </w:rPr>
        <w:t>Článek II</w:t>
      </w:r>
      <w:r w:rsidR="00816E7E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363A11" w:rsidRPr="00A2205A">
        <w:rPr>
          <w:rStyle w:val="gmail-notranslate"/>
          <w:rFonts w:ascii="Calibri" w:hAnsi="Calibri" w:cs="Calibri"/>
          <w:b/>
          <w:sz w:val="22"/>
          <w:szCs w:val="22"/>
        </w:rPr>
        <w:t>Přístup k účastnickému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vedení a jeho úseku 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2F49D8F5" w14:textId="0E97BC87" w:rsidR="00943ECD" w:rsidRPr="00A2205A" w:rsidRDefault="00816E7E" w:rsidP="00A2205A">
      <w:pPr>
        <w:tabs>
          <w:tab w:val="left" w:pos="284"/>
        </w:tabs>
        <w:rPr>
          <w:rStyle w:val="gmail-notranslate"/>
          <w:rFonts w:ascii="Calibri" w:hAnsi="Calibri" w:cs="Calibri"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Přístup je realizován v bodech k tomu určených (</w:t>
      </w:r>
      <w:proofErr w:type="spellStart"/>
      <w:proofErr w:type="gramStart"/>
      <w:r w:rsidRPr="00A2205A">
        <w:rPr>
          <w:rStyle w:val="gmail-notranslate"/>
          <w:rFonts w:ascii="Calibri" w:hAnsi="Calibri" w:cs="Calibri"/>
          <w:sz w:val="22"/>
          <w:szCs w:val="22"/>
        </w:rPr>
        <w:t>např.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rozvaděče</w:t>
      </w:r>
      <w:proofErr w:type="spellEnd"/>
      <w:proofErr w:type="gramEnd"/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,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 kabelové komory, šachty, spojky) s ohledem na strukturu sítě tak, aby nedocházelo k jejímu znehodnocení pro budoucí využití.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114C12" w:rsidRPr="00A2205A">
        <w:rPr>
          <w:rStyle w:val="gmail-notranslate"/>
          <w:rFonts w:ascii="Calibri" w:hAnsi="Calibri" w:cs="Calibri"/>
          <w:sz w:val="22"/>
          <w:szCs w:val="22"/>
        </w:rPr>
        <w:t xml:space="preserve"> Seznam přístupových bodů 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D22570" w:rsidRPr="00A2205A">
        <w:rPr>
          <w:rStyle w:val="gmail-notranslate"/>
          <w:rFonts w:ascii="Calibri" w:hAnsi="Calibri" w:cs="Calibri"/>
          <w:sz w:val="22"/>
          <w:szCs w:val="22"/>
        </w:rPr>
        <w:t>S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>lužbu uvedenou v této příloze je uvedený v</w:t>
      </w:r>
      <w:r w:rsidR="0028368F" w:rsidRPr="00A2205A">
        <w:rPr>
          <w:rStyle w:val="gmail-notranslate"/>
          <w:rFonts w:ascii="Calibri" w:hAnsi="Calibri" w:cs="Calibri"/>
          <w:sz w:val="22"/>
          <w:szCs w:val="22"/>
        </w:rPr>
        <w:t> 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>Článku</w:t>
      </w:r>
      <w:r w:rsidR="0028368F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proofErr w:type="gramStart"/>
      <w:r w:rsidR="0028368F" w:rsidRPr="00A2205A">
        <w:rPr>
          <w:rStyle w:val="gmail-notranslate"/>
          <w:rFonts w:ascii="Calibri" w:hAnsi="Calibri" w:cs="Calibri"/>
          <w:sz w:val="22"/>
          <w:szCs w:val="22"/>
        </w:rPr>
        <w:t>VIII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AC34E0" w:rsidRPr="00A2205A">
        <w:rPr>
          <w:rStyle w:val="gmail-notranslate"/>
          <w:rFonts w:ascii="Calibri" w:hAnsi="Calibri" w:cs="Calibri"/>
          <w:sz w:val="22"/>
          <w:szCs w:val="22"/>
        </w:rPr>
        <w:t xml:space="preserve"> a</w:t>
      </w:r>
      <w:proofErr w:type="gramEnd"/>
      <w:r w:rsidR="00AC34E0" w:rsidRPr="00A2205A">
        <w:rPr>
          <w:rStyle w:val="gmail-notranslate"/>
          <w:rFonts w:ascii="Calibri" w:hAnsi="Calibri" w:cs="Calibri"/>
          <w:sz w:val="22"/>
          <w:szCs w:val="22"/>
        </w:rPr>
        <w:t xml:space="preserve"> Příloze 10- Síťová hierarchie, Orientační schéma, seznam obcí, úseků</w:t>
      </w:r>
      <w:r w:rsidR="00943ECD" w:rsidRPr="00A2205A">
        <w:rPr>
          <w:rStyle w:val="gmail-notranslate"/>
          <w:rFonts w:ascii="Calibri" w:hAnsi="Calibri" w:cs="Calibri"/>
          <w:sz w:val="22"/>
          <w:szCs w:val="22"/>
        </w:rPr>
        <w:br/>
      </w:r>
    </w:p>
    <w:p w14:paraId="3F14EA1F" w14:textId="77777777" w:rsidR="00943ECD" w:rsidRPr="00A2205A" w:rsidRDefault="00943ECD" w:rsidP="00A2205A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</w:p>
    <w:p w14:paraId="20668D2B" w14:textId="77777777" w:rsidR="00943ECD" w:rsidRPr="00A2205A" w:rsidRDefault="00BF55B5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  <w:r w:rsidRPr="00A2205A">
        <w:rPr>
          <w:rFonts w:ascii="Calibri" w:hAnsi="Calibri" w:cs="Calibri"/>
          <w:b/>
          <w:sz w:val="22"/>
          <w:szCs w:val="22"/>
        </w:rPr>
        <w:t>Článek III</w:t>
      </w:r>
    </w:p>
    <w:p w14:paraId="19425F4C" w14:textId="77777777" w:rsidR="00943ECD" w:rsidRPr="00A2205A" w:rsidRDefault="00943ECD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b/>
          <w:sz w:val="22"/>
          <w:szCs w:val="22"/>
        </w:rPr>
        <w:t xml:space="preserve">Převzetí 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účastnického vedení a jeho úseku 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224EB4B0" w14:textId="6E284C6D" w:rsidR="00943ECD" w:rsidRPr="00A2205A" w:rsidRDefault="00943ECD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Partner se zavaz</w:t>
      </w:r>
      <w:r w:rsidR="00A42BA8" w:rsidRPr="00A2205A">
        <w:rPr>
          <w:rStyle w:val="gmail-notranslate"/>
          <w:rFonts w:ascii="Calibri" w:hAnsi="Calibri" w:cs="Calibri"/>
          <w:sz w:val="22"/>
          <w:szCs w:val="22"/>
        </w:rPr>
        <w:t xml:space="preserve">uje, že ve lhůtách stanovených Smlouvou a touto přílohou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převezme 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účastnické vedení nebo jeho úsek</w:t>
      </w:r>
      <w:r w:rsidR="00D826D3" w:rsidRPr="00A2205A">
        <w:rPr>
          <w:rStyle w:val="gmail-notranslate"/>
          <w:rFonts w:ascii="Calibri" w:hAnsi="Calibri" w:cs="Calibri"/>
          <w:sz w:val="22"/>
          <w:szCs w:val="22"/>
        </w:rPr>
        <w:t xml:space="preserve"> a to nejpozději do 5ti pracovních dní od ukončení úspěšného testovacího provozu.</w:t>
      </w:r>
      <w:r w:rsidR="00A42BA8" w:rsidRPr="00A2205A">
        <w:rPr>
          <w:rStyle w:val="gmail-notranslate"/>
          <w:rFonts w:ascii="Calibri" w:hAnsi="Calibri" w:cs="Calibri"/>
          <w:sz w:val="22"/>
          <w:szCs w:val="22"/>
        </w:rPr>
        <w:t xml:space="preserve"> Podpisem této přílohy Partner potvrzuje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A42BA8" w:rsidRPr="00A2205A">
        <w:rPr>
          <w:rStyle w:val="gmail-notranslate"/>
          <w:rFonts w:ascii="Calibri" w:hAnsi="Calibri" w:cs="Calibri"/>
          <w:sz w:val="22"/>
          <w:szCs w:val="22"/>
        </w:rPr>
        <w:t>,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 že 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převzal</w:t>
      </w:r>
      <w:r w:rsidR="00D261E5" w:rsidRPr="00A2205A">
        <w:rPr>
          <w:rFonts w:ascii="Calibri" w:hAnsi="Calibri" w:cs="Calibri"/>
          <w:sz w:val="22"/>
          <w:szCs w:val="22"/>
        </w:rPr>
        <w:t xml:space="preserve"> 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účastnické vedení a jeho úsek</w:t>
      </w:r>
      <w:r w:rsidR="00A42BA8" w:rsidRPr="00A2205A">
        <w:rPr>
          <w:rStyle w:val="gmail-notranslate"/>
          <w:rFonts w:ascii="Calibri" w:hAnsi="Calibri" w:cs="Calibri"/>
          <w:sz w:val="22"/>
          <w:szCs w:val="22"/>
        </w:rPr>
        <w:t xml:space="preserve"> v řádném provozuschopném stavu a bez závad. </w:t>
      </w:r>
    </w:p>
    <w:p w14:paraId="407681C1" w14:textId="4B6D44AE" w:rsidR="008E44F8" w:rsidRPr="00A2205A" w:rsidRDefault="00363A11" w:rsidP="00A2205A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b/>
          <w:sz w:val="22"/>
          <w:szCs w:val="22"/>
        </w:rPr>
        <w:br/>
        <w:t xml:space="preserve">Článek </w:t>
      </w:r>
      <w:r w:rsidR="00BF55B5" w:rsidRPr="00A2205A">
        <w:rPr>
          <w:rFonts w:ascii="Calibri" w:hAnsi="Calibri" w:cs="Calibri"/>
          <w:b/>
          <w:sz w:val="22"/>
          <w:szCs w:val="22"/>
        </w:rPr>
        <w:t>I</w:t>
      </w:r>
      <w:r w:rsidRPr="00A2205A">
        <w:rPr>
          <w:rFonts w:ascii="Calibri" w:hAnsi="Calibri" w:cs="Calibri"/>
          <w:b/>
          <w:sz w:val="22"/>
          <w:szCs w:val="22"/>
        </w:rPr>
        <w:t>V</w:t>
      </w:r>
      <w:r w:rsidRPr="00A2205A">
        <w:rPr>
          <w:rFonts w:ascii="Calibri" w:hAnsi="Calibri" w:cs="Calibri"/>
          <w:b/>
          <w:sz w:val="22"/>
          <w:szCs w:val="22"/>
        </w:rPr>
        <w:br/>
      </w:r>
      <w:r w:rsidR="008E44F8" w:rsidRPr="00A2205A">
        <w:rPr>
          <w:rFonts w:ascii="Calibri" w:hAnsi="Calibri" w:cs="Calibri"/>
          <w:b/>
          <w:sz w:val="22"/>
          <w:szCs w:val="22"/>
        </w:rPr>
        <w:t xml:space="preserve">Užívání 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účastnického vedení a jeho úseku </w:t>
      </w:r>
    </w:p>
    <w:p w14:paraId="1D5C9D56" w14:textId="0C96120D" w:rsidR="00755BC3" w:rsidRPr="00A2205A" w:rsidRDefault="004B6782" w:rsidP="00A2205A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b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 xml:space="preserve">Partner může </w:t>
      </w:r>
      <w:r w:rsidR="00D261E5" w:rsidRPr="00A2205A">
        <w:rPr>
          <w:rFonts w:ascii="Calibri" w:hAnsi="Calibri" w:cs="Calibri"/>
          <w:sz w:val="22"/>
          <w:szCs w:val="22"/>
        </w:rPr>
        <w:t xml:space="preserve">účastnického vedení nebo jeho úsek </w:t>
      </w:r>
      <w:r w:rsidRPr="00A2205A">
        <w:rPr>
          <w:rFonts w:ascii="Calibri" w:hAnsi="Calibri" w:cs="Calibri"/>
          <w:sz w:val="22"/>
          <w:szCs w:val="22"/>
        </w:rPr>
        <w:t xml:space="preserve">užívat pouze pro účely související s jeho obchodní </w:t>
      </w:r>
      <w:r w:rsidRPr="00A2205A">
        <w:rPr>
          <w:rFonts w:ascii="Calibri" w:hAnsi="Calibri" w:cs="Calibri"/>
          <w:sz w:val="22"/>
          <w:szCs w:val="22"/>
        </w:rPr>
        <w:lastRenderedPageBreak/>
        <w:t>činností v souladu s uzavřenou Smlouvou.</w:t>
      </w:r>
      <w:r w:rsidRPr="00A2205A">
        <w:rPr>
          <w:rFonts w:ascii="Calibri" w:hAnsi="Calibri" w:cs="Calibri"/>
          <w:sz w:val="22"/>
          <w:szCs w:val="22"/>
        </w:rPr>
        <w:br/>
      </w:r>
    </w:p>
    <w:p w14:paraId="050CA604" w14:textId="77777777" w:rsidR="00AC50CE" w:rsidRPr="00A2205A" w:rsidRDefault="00AC50CE" w:rsidP="00A2205A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A2205A">
        <w:rPr>
          <w:rFonts w:ascii="Calibri" w:hAnsi="Calibri" w:cs="Calibri"/>
          <w:b/>
          <w:sz w:val="22"/>
          <w:szCs w:val="22"/>
        </w:rPr>
        <w:t xml:space="preserve">Článek </w:t>
      </w:r>
      <w:r w:rsidR="00BF55B5" w:rsidRPr="00A2205A">
        <w:rPr>
          <w:rFonts w:ascii="Calibri" w:hAnsi="Calibri" w:cs="Calibri"/>
          <w:b/>
          <w:sz w:val="22"/>
          <w:szCs w:val="22"/>
        </w:rPr>
        <w:t>V</w:t>
      </w:r>
      <w:r w:rsidRPr="00A2205A">
        <w:rPr>
          <w:rFonts w:ascii="Calibri" w:hAnsi="Calibri" w:cs="Calibri"/>
          <w:b/>
          <w:sz w:val="22"/>
          <w:szCs w:val="22"/>
        </w:rPr>
        <w:br/>
      </w:r>
      <w:r w:rsidR="004B6782" w:rsidRPr="00A2205A">
        <w:rPr>
          <w:rFonts w:ascii="Calibri" w:hAnsi="Calibri" w:cs="Calibri"/>
          <w:b/>
          <w:sz w:val="22"/>
          <w:szCs w:val="22"/>
        </w:rPr>
        <w:t>Ostatní závazky</w:t>
      </w:r>
      <w:r w:rsidR="00EB1F27" w:rsidRPr="00A2205A">
        <w:rPr>
          <w:rFonts w:ascii="Calibri" w:hAnsi="Calibri" w:cs="Calibri"/>
          <w:b/>
          <w:sz w:val="22"/>
          <w:szCs w:val="22"/>
        </w:rPr>
        <w:br/>
      </w:r>
    </w:p>
    <w:p w14:paraId="5A936813" w14:textId="77777777" w:rsidR="00AC6F12" w:rsidRDefault="00274584" w:rsidP="00AC6F12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0D190A" w:rsidRPr="00A2205A">
        <w:rPr>
          <w:rFonts w:ascii="Calibri" w:hAnsi="Calibri" w:cs="Calibri"/>
          <w:sz w:val="22"/>
          <w:szCs w:val="22"/>
        </w:rPr>
        <w:t xml:space="preserve"> se zavazuje</w:t>
      </w:r>
      <w:r w:rsidR="001641CA" w:rsidRPr="00A2205A">
        <w:rPr>
          <w:rFonts w:ascii="Calibri" w:hAnsi="Calibri" w:cs="Calibri"/>
          <w:sz w:val="22"/>
          <w:szCs w:val="22"/>
        </w:rPr>
        <w:t>,</w:t>
      </w:r>
      <w:r w:rsidR="000D190A" w:rsidRPr="00A2205A">
        <w:rPr>
          <w:rFonts w:ascii="Calibri" w:hAnsi="Calibri" w:cs="Calibri"/>
          <w:sz w:val="22"/>
          <w:szCs w:val="22"/>
        </w:rPr>
        <w:t xml:space="preserve"> že</w:t>
      </w:r>
      <w:r w:rsidR="001641CA" w:rsidRPr="00A2205A">
        <w:rPr>
          <w:rFonts w:ascii="Calibri" w:hAnsi="Calibri" w:cs="Calibri"/>
          <w:sz w:val="22"/>
          <w:szCs w:val="22"/>
        </w:rPr>
        <w:t xml:space="preserve"> pokud to bude možné, </w:t>
      </w:r>
      <w:r w:rsidR="00D22570" w:rsidRPr="00A2205A">
        <w:rPr>
          <w:rFonts w:ascii="Calibri" w:hAnsi="Calibri" w:cs="Calibri"/>
          <w:sz w:val="22"/>
          <w:szCs w:val="22"/>
        </w:rPr>
        <w:t xml:space="preserve">poskytne Partnerovi </w:t>
      </w:r>
      <w:r w:rsidR="00816E7E" w:rsidRPr="00A2205A">
        <w:rPr>
          <w:rFonts w:ascii="Calibri" w:hAnsi="Calibri" w:cs="Calibri"/>
          <w:sz w:val="22"/>
          <w:szCs w:val="22"/>
        </w:rPr>
        <w:t>v přiměřeném rozsahu</w:t>
      </w:r>
      <w:r w:rsidR="00D22570" w:rsidRPr="00A2205A">
        <w:rPr>
          <w:rFonts w:ascii="Calibri" w:hAnsi="Calibri" w:cs="Calibri"/>
          <w:sz w:val="22"/>
          <w:szCs w:val="22"/>
        </w:rPr>
        <w:t xml:space="preserve"> </w:t>
      </w:r>
      <w:r w:rsidR="00776F6C" w:rsidRPr="00AC6F12">
        <w:rPr>
          <w:rFonts w:ascii="Calibri" w:hAnsi="Calibri" w:cs="Calibri"/>
          <w:sz w:val="22"/>
          <w:szCs w:val="22"/>
        </w:rPr>
        <w:t>virtuální účastnické</w:t>
      </w:r>
      <w:r w:rsidR="00E300B1" w:rsidRPr="00AC6F12">
        <w:rPr>
          <w:rFonts w:ascii="Calibri" w:hAnsi="Calibri" w:cs="Calibri"/>
          <w:sz w:val="22"/>
          <w:szCs w:val="22"/>
        </w:rPr>
        <w:t xml:space="preserve"> vedení,</w:t>
      </w:r>
      <w:r w:rsidR="00776F6C" w:rsidRPr="00AC6F12">
        <w:rPr>
          <w:rFonts w:ascii="Calibri" w:hAnsi="Calibri" w:cs="Calibri"/>
          <w:sz w:val="22"/>
          <w:szCs w:val="22"/>
        </w:rPr>
        <w:t xml:space="preserve"> účastnické vedení, </w:t>
      </w:r>
      <w:r w:rsidR="00D22570" w:rsidRPr="00AC6F12">
        <w:rPr>
          <w:rFonts w:ascii="Calibri" w:hAnsi="Calibri" w:cs="Calibri"/>
          <w:sz w:val="22"/>
          <w:szCs w:val="22"/>
        </w:rPr>
        <w:t>optické vlákno/vlákn</w:t>
      </w:r>
      <w:r w:rsidR="000D190A" w:rsidRPr="00AC6F12">
        <w:rPr>
          <w:rFonts w:ascii="Calibri" w:hAnsi="Calibri" w:cs="Calibri"/>
          <w:sz w:val="22"/>
          <w:szCs w:val="22"/>
        </w:rPr>
        <w:t>a</w:t>
      </w:r>
      <w:r w:rsidR="00D22570" w:rsidRPr="00AC6F12">
        <w:rPr>
          <w:rFonts w:ascii="Calibri" w:hAnsi="Calibri" w:cs="Calibri"/>
          <w:sz w:val="22"/>
          <w:szCs w:val="22"/>
        </w:rPr>
        <w:t>, HDPE trubičky (</w:t>
      </w:r>
      <w:proofErr w:type="spellStart"/>
      <w:r w:rsidR="00D22570" w:rsidRPr="00AC6F12">
        <w:rPr>
          <w:rFonts w:ascii="Calibri" w:hAnsi="Calibri" w:cs="Calibri"/>
          <w:sz w:val="22"/>
          <w:szCs w:val="22"/>
        </w:rPr>
        <w:t>mikrotrubičky</w:t>
      </w:r>
      <w:proofErr w:type="spellEnd"/>
      <w:r w:rsidR="00D22570" w:rsidRPr="00AC6F12">
        <w:rPr>
          <w:rFonts w:ascii="Calibri" w:hAnsi="Calibri" w:cs="Calibri"/>
          <w:sz w:val="22"/>
          <w:szCs w:val="22"/>
        </w:rPr>
        <w:t xml:space="preserve">) a HDPE trubky </w:t>
      </w:r>
      <w:r w:rsidR="00816E7E" w:rsidRPr="00AC6F12">
        <w:rPr>
          <w:rFonts w:ascii="Calibri" w:hAnsi="Calibri" w:cs="Calibri"/>
          <w:sz w:val="22"/>
          <w:szCs w:val="22"/>
        </w:rPr>
        <w:t>na nedotované infrastruktuře, nejméně však z dotované oblasti do prvního hierarchického bodu infrastruktury</w:t>
      </w:r>
      <w:r w:rsidR="000D190A" w:rsidRPr="00AC6F12">
        <w:rPr>
          <w:rFonts w:ascii="Calibri" w:hAnsi="Calibri" w:cs="Calibri"/>
          <w:sz w:val="22"/>
          <w:szCs w:val="22"/>
        </w:rPr>
        <w:t xml:space="preserve"> </w:t>
      </w:r>
      <w:r w:rsidR="00816E7E" w:rsidRPr="00AC6F12">
        <w:rPr>
          <w:rFonts w:ascii="Calibri" w:hAnsi="Calibri" w:cs="Calibri"/>
          <w:sz w:val="22"/>
          <w:szCs w:val="22"/>
        </w:rPr>
        <w:t xml:space="preserve">(např. </w:t>
      </w:r>
      <w:proofErr w:type="spellStart"/>
      <w:r w:rsidR="00816E7E" w:rsidRPr="00AC6F12">
        <w:rPr>
          <w:rFonts w:ascii="Calibri" w:hAnsi="Calibri" w:cs="Calibri"/>
          <w:sz w:val="22"/>
          <w:szCs w:val="22"/>
        </w:rPr>
        <w:t>central</w:t>
      </w:r>
      <w:proofErr w:type="spellEnd"/>
      <w:r w:rsidR="00816E7E" w:rsidRPr="00AC6F12">
        <w:rPr>
          <w:rFonts w:ascii="Calibri" w:hAnsi="Calibri" w:cs="Calibri"/>
          <w:sz w:val="22"/>
          <w:szCs w:val="22"/>
        </w:rPr>
        <w:t xml:space="preserve"> office anebo </w:t>
      </w:r>
      <w:proofErr w:type="spellStart"/>
      <w:r w:rsidR="00816E7E" w:rsidRPr="00AC6F12">
        <w:rPr>
          <w:rFonts w:ascii="Calibri" w:hAnsi="Calibri" w:cs="Calibri"/>
          <w:sz w:val="22"/>
          <w:szCs w:val="22"/>
        </w:rPr>
        <w:t>PoP</w:t>
      </w:r>
      <w:proofErr w:type="spellEnd"/>
      <w:r w:rsidR="00816E7E" w:rsidRPr="00AC6F12">
        <w:rPr>
          <w:rFonts w:ascii="Calibri" w:hAnsi="Calibri" w:cs="Calibri"/>
          <w:sz w:val="22"/>
          <w:szCs w:val="22"/>
        </w:rPr>
        <w:t>).</w:t>
      </w:r>
      <w:r w:rsidR="000D190A" w:rsidRPr="00AC6F12">
        <w:rPr>
          <w:rFonts w:ascii="Calibri" w:hAnsi="Calibri" w:cs="Calibri"/>
          <w:sz w:val="22"/>
          <w:szCs w:val="22"/>
        </w:rPr>
        <w:t xml:space="preserve"> </w:t>
      </w:r>
      <w:r w:rsidR="00816E7E" w:rsidRPr="00AC6F12">
        <w:rPr>
          <w:rFonts w:ascii="Calibri" w:hAnsi="Calibri" w:cs="Calibri"/>
          <w:sz w:val="22"/>
          <w:szCs w:val="22"/>
        </w:rPr>
        <w:t xml:space="preserve">V případě, že je dostupná poslední volná (HDPE) trubička, </w:t>
      </w:r>
      <w:r w:rsidRPr="00AC6F12">
        <w:rPr>
          <w:rFonts w:ascii="Calibri" w:hAnsi="Calibri" w:cs="Calibri"/>
          <w:sz w:val="22"/>
          <w:szCs w:val="22"/>
        </w:rPr>
        <w:t>Zlín Net</w:t>
      </w:r>
      <w:r w:rsidR="000D190A" w:rsidRPr="00AC6F12">
        <w:rPr>
          <w:rFonts w:ascii="Calibri" w:hAnsi="Calibri" w:cs="Calibri"/>
          <w:sz w:val="22"/>
          <w:szCs w:val="22"/>
        </w:rPr>
        <w:t xml:space="preserve"> pronajme</w:t>
      </w:r>
      <w:r w:rsidR="00816E7E" w:rsidRPr="00AC6F12">
        <w:rPr>
          <w:rFonts w:ascii="Calibri" w:hAnsi="Calibri" w:cs="Calibri"/>
          <w:sz w:val="22"/>
          <w:szCs w:val="22"/>
        </w:rPr>
        <w:t xml:space="preserve"> pouze optické v</w:t>
      </w:r>
      <w:r w:rsidR="000D190A" w:rsidRPr="00AC6F12">
        <w:rPr>
          <w:rFonts w:ascii="Calibri" w:hAnsi="Calibri" w:cs="Calibri"/>
          <w:sz w:val="22"/>
          <w:szCs w:val="22"/>
        </w:rPr>
        <w:t>lákno, pokud bude k dispozici.</w:t>
      </w:r>
    </w:p>
    <w:p w14:paraId="51499CA7" w14:textId="640C89A6" w:rsidR="00EB1F27" w:rsidRPr="00AC6F12" w:rsidRDefault="00EB1F27" w:rsidP="00AC6F12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032A68EC" w14:textId="5BD3F000" w:rsidR="00AC6F12" w:rsidRDefault="00274584" w:rsidP="00AC6F12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1641CA" w:rsidRPr="00A2205A">
        <w:rPr>
          <w:rFonts w:ascii="Calibri" w:hAnsi="Calibri" w:cs="Calibri"/>
          <w:sz w:val="22"/>
          <w:szCs w:val="22"/>
        </w:rPr>
        <w:t xml:space="preserve"> se zava</w:t>
      </w:r>
      <w:r w:rsidR="003929D8" w:rsidRPr="00A2205A">
        <w:rPr>
          <w:rFonts w:ascii="Calibri" w:hAnsi="Calibri" w:cs="Calibri"/>
          <w:sz w:val="22"/>
          <w:szCs w:val="22"/>
        </w:rPr>
        <w:t>z</w:t>
      </w:r>
      <w:r w:rsidR="001641CA" w:rsidRPr="00A2205A">
        <w:rPr>
          <w:rFonts w:ascii="Calibri" w:hAnsi="Calibri" w:cs="Calibri"/>
          <w:sz w:val="22"/>
          <w:szCs w:val="22"/>
        </w:rPr>
        <w:t xml:space="preserve">uje, </w:t>
      </w:r>
      <w:r w:rsidR="003929D8" w:rsidRPr="00A2205A">
        <w:rPr>
          <w:rFonts w:ascii="Calibri" w:hAnsi="Calibri" w:cs="Calibri"/>
          <w:sz w:val="22"/>
          <w:szCs w:val="22"/>
        </w:rPr>
        <w:t>v</w:t>
      </w:r>
      <w:r w:rsidR="000D190A" w:rsidRPr="00A2205A">
        <w:rPr>
          <w:rFonts w:ascii="Calibri" w:hAnsi="Calibri" w:cs="Calibri"/>
          <w:sz w:val="22"/>
          <w:szCs w:val="22"/>
        </w:rPr>
        <w:t xml:space="preserve"> případě </w:t>
      </w:r>
      <w:r w:rsidR="00816E7E" w:rsidRPr="00A2205A">
        <w:rPr>
          <w:rFonts w:ascii="Calibri" w:hAnsi="Calibri" w:cs="Calibri"/>
          <w:sz w:val="22"/>
          <w:szCs w:val="22"/>
        </w:rPr>
        <w:t>věží a stožárů zřízených s vyu</w:t>
      </w:r>
      <w:r w:rsidR="003929D8" w:rsidRPr="00A2205A">
        <w:rPr>
          <w:rFonts w:ascii="Calibri" w:hAnsi="Calibri" w:cs="Calibri"/>
          <w:sz w:val="22"/>
          <w:szCs w:val="22"/>
        </w:rPr>
        <w:t>žitím poskytnuté dotace</w:t>
      </w:r>
      <w:r w:rsidR="000D190A" w:rsidRPr="00A2205A">
        <w:rPr>
          <w:rFonts w:ascii="Calibri" w:hAnsi="Calibri" w:cs="Calibri"/>
          <w:sz w:val="22"/>
          <w:szCs w:val="22"/>
        </w:rPr>
        <w:t xml:space="preserve"> umístit</w:t>
      </w:r>
      <w:r w:rsidR="003929D8" w:rsidRPr="00A2205A">
        <w:rPr>
          <w:rFonts w:ascii="Calibri" w:hAnsi="Calibri" w:cs="Calibri"/>
          <w:sz w:val="22"/>
          <w:szCs w:val="22"/>
        </w:rPr>
        <w:t xml:space="preserve"> </w:t>
      </w:r>
      <w:r w:rsidR="00816E7E" w:rsidRPr="00A2205A">
        <w:rPr>
          <w:rFonts w:ascii="Calibri" w:hAnsi="Calibri" w:cs="Calibri"/>
          <w:sz w:val="22"/>
          <w:szCs w:val="22"/>
        </w:rPr>
        <w:t>svá zařízení</w:t>
      </w:r>
      <w:r w:rsidR="000D190A" w:rsidRPr="00A2205A">
        <w:rPr>
          <w:rFonts w:ascii="Calibri" w:hAnsi="Calibri" w:cs="Calibri"/>
          <w:sz w:val="22"/>
          <w:szCs w:val="22"/>
        </w:rPr>
        <w:t xml:space="preserve"> (přijímače, vysílače, antény a další infrastrukturu) </w:t>
      </w:r>
      <w:r w:rsidR="00816E7E" w:rsidRPr="00A2205A">
        <w:rPr>
          <w:rFonts w:ascii="Calibri" w:hAnsi="Calibri" w:cs="Calibri"/>
          <w:sz w:val="22"/>
          <w:szCs w:val="22"/>
        </w:rPr>
        <w:t xml:space="preserve">efektivně s ohledem na potřebu poskytnutí možnosti využití další plochy k pronájmu zařízení </w:t>
      </w:r>
      <w:r w:rsidR="00D22570" w:rsidRPr="00A2205A">
        <w:rPr>
          <w:rFonts w:ascii="Calibri" w:hAnsi="Calibri" w:cs="Calibri"/>
          <w:sz w:val="22"/>
          <w:szCs w:val="22"/>
        </w:rPr>
        <w:t>Partner</w:t>
      </w:r>
      <w:r w:rsidR="000D190A" w:rsidRPr="00A2205A">
        <w:rPr>
          <w:rFonts w:ascii="Calibri" w:hAnsi="Calibri" w:cs="Calibri"/>
          <w:sz w:val="22"/>
          <w:szCs w:val="22"/>
        </w:rPr>
        <w:t>a</w:t>
      </w:r>
      <w:r w:rsidR="00816E7E" w:rsidRPr="00A2205A">
        <w:rPr>
          <w:rFonts w:ascii="Calibri" w:hAnsi="Calibri" w:cs="Calibri"/>
          <w:sz w:val="22"/>
          <w:szCs w:val="22"/>
        </w:rPr>
        <w:t xml:space="preserve"> a nebude umístění zařízení </w:t>
      </w:r>
      <w:r w:rsidR="00D22570" w:rsidRPr="00A2205A">
        <w:rPr>
          <w:rFonts w:ascii="Calibri" w:hAnsi="Calibri" w:cs="Calibri"/>
          <w:sz w:val="22"/>
          <w:szCs w:val="22"/>
        </w:rPr>
        <w:t>Partner</w:t>
      </w:r>
      <w:r w:rsidR="00816E7E" w:rsidRPr="00A2205A">
        <w:rPr>
          <w:rFonts w:ascii="Calibri" w:hAnsi="Calibri" w:cs="Calibri"/>
          <w:sz w:val="22"/>
          <w:szCs w:val="22"/>
        </w:rPr>
        <w:t>e</w:t>
      </w:r>
      <w:r w:rsidR="005B2287" w:rsidRPr="00A2205A">
        <w:rPr>
          <w:rFonts w:ascii="Calibri" w:hAnsi="Calibri" w:cs="Calibri"/>
          <w:sz w:val="22"/>
          <w:szCs w:val="22"/>
        </w:rPr>
        <w:t>m</w:t>
      </w:r>
      <w:r w:rsidR="00816E7E" w:rsidRPr="00A2205A">
        <w:rPr>
          <w:rFonts w:ascii="Calibri" w:hAnsi="Calibri" w:cs="Calibri"/>
          <w:sz w:val="22"/>
          <w:szCs w:val="22"/>
        </w:rPr>
        <w:t xml:space="preserve"> účelově bránit.</w:t>
      </w:r>
      <w:r w:rsidR="005B2287" w:rsidRPr="00A2205A">
        <w:rPr>
          <w:rFonts w:ascii="Calibri" w:hAnsi="Calibri" w:cs="Calibri"/>
          <w:sz w:val="22"/>
          <w:szCs w:val="22"/>
        </w:rPr>
        <w:t xml:space="preserve"> </w:t>
      </w:r>
    </w:p>
    <w:p w14:paraId="100B8B29" w14:textId="25D6AF0B" w:rsidR="00F4008F" w:rsidRPr="00A2205A" w:rsidRDefault="00F4008F" w:rsidP="00AC6F12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25E66B3A" w14:textId="796E85B9" w:rsidR="00F4008F" w:rsidRPr="00A2205A" w:rsidRDefault="00274584" w:rsidP="00A2205A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F4008F" w:rsidRPr="00A2205A">
        <w:rPr>
          <w:rFonts w:ascii="Calibri" w:hAnsi="Calibri" w:cs="Calibri"/>
          <w:sz w:val="22"/>
          <w:szCs w:val="22"/>
        </w:rPr>
        <w:t xml:space="preserve"> se zavazuje umožnit Partnerovi, pro využití Služby v nezbytném rozsahu rovněž související službu kolokace</w:t>
      </w:r>
    </w:p>
    <w:p w14:paraId="13AC66EA" w14:textId="77777777" w:rsidR="004C7195" w:rsidRPr="00A2205A" w:rsidRDefault="004C7195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57F4E67D" w14:textId="77777777" w:rsidR="004C7195" w:rsidRPr="00A2205A" w:rsidRDefault="004C7195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</w:p>
    <w:p w14:paraId="693B2E30" w14:textId="77777777" w:rsidR="004C7195" w:rsidRPr="00A2205A" w:rsidRDefault="004C7195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Údržba</w:t>
      </w:r>
      <w:r w:rsidR="00BF55B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  <w:r w:rsidR="00BF55B5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účastnického vedení a jeho úseku </w:t>
      </w:r>
      <w:r w:rsidR="00BF55B5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1E67CD0B" w14:textId="77777777" w:rsidR="004C7195" w:rsidRPr="00A2205A" w:rsidRDefault="004C7195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0F31DE2A" w14:textId="200CF608" w:rsidR="004C7195" w:rsidRPr="00A2205A" w:rsidRDefault="00274584" w:rsidP="00AC6F12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4C7195" w:rsidRPr="00A2205A">
        <w:rPr>
          <w:rFonts w:ascii="Calibri" w:hAnsi="Calibri" w:cs="Calibri"/>
          <w:sz w:val="22"/>
          <w:szCs w:val="22"/>
        </w:rPr>
        <w:t xml:space="preserve"> bude od předání </w:t>
      </w:r>
      <w:r w:rsidR="00BF55B5" w:rsidRPr="00A2205A">
        <w:rPr>
          <w:rFonts w:ascii="Calibri" w:hAnsi="Calibri" w:cs="Calibri"/>
          <w:sz w:val="22"/>
          <w:szCs w:val="22"/>
        </w:rPr>
        <w:t xml:space="preserve">Užívání účastnického vedení a jeho úseku </w:t>
      </w:r>
      <w:r w:rsidR="004C7195" w:rsidRPr="00A2205A">
        <w:rPr>
          <w:rFonts w:ascii="Calibri" w:hAnsi="Calibri" w:cs="Calibri"/>
          <w:sz w:val="22"/>
          <w:szCs w:val="22"/>
        </w:rPr>
        <w:t>zajišťovat na vlastní náklady údržbu tak, aby Pasivní infrastruktura po celou Dobu užívání byla plně funkční a odpovídala Specifikacím.</w:t>
      </w:r>
    </w:p>
    <w:p w14:paraId="0724A975" w14:textId="77777777" w:rsidR="004C7195" w:rsidRPr="00A2205A" w:rsidRDefault="004C7195" w:rsidP="00A2205A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sz w:val="22"/>
          <w:szCs w:val="22"/>
        </w:rPr>
      </w:pPr>
    </w:p>
    <w:p w14:paraId="2485A9D3" w14:textId="00D5FB56" w:rsidR="004C7195" w:rsidRPr="00A2205A" w:rsidRDefault="00274584" w:rsidP="00AC6F12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4C7195" w:rsidRPr="00A2205A">
        <w:rPr>
          <w:rFonts w:ascii="Calibri" w:hAnsi="Calibri" w:cs="Calibri"/>
          <w:sz w:val="22"/>
          <w:szCs w:val="22"/>
        </w:rPr>
        <w:t xml:space="preserve"> se zavazuje Pasivní infrastrukturu ve stavu umožňu</w:t>
      </w:r>
      <w:r w:rsidR="001911A1" w:rsidRPr="00A2205A">
        <w:rPr>
          <w:rFonts w:ascii="Calibri" w:hAnsi="Calibri" w:cs="Calibri"/>
          <w:sz w:val="22"/>
          <w:szCs w:val="22"/>
        </w:rPr>
        <w:t>jícím jejich nepřetržitý provoz.</w:t>
      </w:r>
      <w:r w:rsidR="004C7195" w:rsidRPr="00A2205A">
        <w:rPr>
          <w:rFonts w:ascii="Calibri" w:hAnsi="Calibri" w:cs="Calibri"/>
          <w:sz w:val="22"/>
          <w:szCs w:val="22"/>
        </w:rPr>
        <w:t xml:space="preserve"> </w:t>
      </w:r>
      <w:r w:rsidR="001911A1" w:rsidRPr="00A2205A">
        <w:rPr>
          <w:rFonts w:ascii="Calibri" w:hAnsi="Calibri" w:cs="Calibri"/>
          <w:sz w:val="22"/>
          <w:szCs w:val="22"/>
        </w:rPr>
        <w:t>Servisní zásahy se řídí Smlouvou a Přílohou č. 3 - Pravidla a postupy pro jednotlivé služby.</w:t>
      </w:r>
    </w:p>
    <w:p w14:paraId="540733CD" w14:textId="77777777" w:rsidR="00191FDA" w:rsidRPr="00A2205A" w:rsidRDefault="00191FDA" w:rsidP="00A2205A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335B0F33" w14:textId="77777777" w:rsidR="00191FDA" w:rsidRPr="00A2205A" w:rsidRDefault="00191FDA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4762D531" w14:textId="77777777" w:rsidR="004C7195" w:rsidRPr="00A2205A" w:rsidRDefault="000D190A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C719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3599A573" w14:textId="77777777" w:rsidR="004C7195" w:rsidRPr="00A2205A" w:rsidRDefault="004C7195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Kvalita</w:t>
      </w:r>
      <w:r w:rsidR="00191FDA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p w14:paraId="474A9BED" w14:textId="77777777" w:rsidR="00AC6F12" w:rsidRDefault="00274584" w:rsidP="00AC6F12">
      <w:pPr>
        <w:tabs>
          <w:tab w:val="left" w:pos="284"/>
        </w:tabs>
        <w:jc w:val="both"/>
        <w:rPr>
          <w:rStyle w:val="OdstavecseseznamemChar"/>
          <w:rFonts w:ascii="Calibri" w:hAnsi="Calibri" w:cs="Calibri"/>
          <w:sz w:val="22"/>
          <w:szCs w:val="22"/>
        </w:rPr>
      </w:pPr>
      <w:r w:rsidRPr="00A2205A">
        <w:rPr>
          <w:rStyle w:val="OdstavecseseznamemChar"/>
          <w:rFonts w:ascii="Calibri" w:hAnsi="Calibri" w:cs="Calibri"/>
          <w:sz w:val="22"/>
          <w:szCs w:val="22"/>
        </w:rPr>
        <w:t>Zlín Net</w:t>
      </w:r>
      <w:r w:rsidR="004C7195" w:rsidRPr="00A2205A">
        <w:rPr>
          <w:rStyle w:val="OdstavecseseznamemChar"/>
          <w:rFonts w:ascii="Calibri" w:hAnsi="Calibri" w:cs="Calibri"/>
          <w:sz w:val="22"/>
          <w:szCs w:val="22"/>
        </w:rPr>
        <w:t xml:space="preserve"> je povinen dodržet parametry kvality Pasivní infrastruktury tak, jak je popsáno v Příloze č. 4</w:t>
      </w:r>
      <w:r w:rsidR="0028368F" w:rsidRPr="00A2205A">
        <w:rPr>
          <w:rStyle w:val="OdstavecseseznamemChar"/>
          <w:rFonts w:ascii="Calibri" w:hAnsi="Calibri" w:cs="Calibri"/>
          <w:sz w:val="22"/>
          <w:szCs w:val="22"/>
        </w:rPr>
        <w:t xml:space="preserve"> – Minimální soubor SLA </w:t>
      </w:r>
      <w:r w:rsidR="004C7195" w:rsidRPr="00A2205A">
        <w:rPr>
          <w:rStyle w:val="OdstavecseseznamemChar"/>
          <w:rFonts w:ascii="Calibri" w:hAnsi="Calibri" w:cs="Calibri"/>
          <w:sz w:val="22"/>
          <w:szCs w:val="22"/>
        </w:rPr>
        <w:t>Smlouvy.</w:t>
      </w:r>
    </w:p>
    <w:p w14:paraId="626CEECA" w14:textId="144CAA64" w:rsidR="006A57EA" w:rsidRPr="00A2205A" w:rsidRDefault="006A57EA" w:rsidP="00AC6F12">
      <w:pPr>
        <w:tabs>
          <w:tab w:val="left" w:pos="284"/>
        </w:tabs>
        <w:jc w:val="both"/>
        <w:rPr>
          <w:rStyle w:val="OdstavecseseznamemChar"/>
          <w:rFonts w:ascii="Calibri" w:hAnsi="Calibri" w:cs="Calibri"/>
          <w:sz w:val="22"/>
          <w:szCs w:val="22"/>
        </w:rPr>
      </w:pPr>
    </w:p>
    <w:p w14:paraId="34E2303F" w14:textId="77777777" w:rsidR="00AC6F12" w:rsidRDefault="00AC6F12" w:rsidP="00AC6F12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sz w:val="22"/>
          <w:szCs w:val="22"/>
        </w:rPr>
      </w:pPr>
    </w:p>
    <w:p w14:paraId="344CC19A" w14:textId="77777777" w:rsidR="00AC6F12" w:rsidRDefault="00AC6F12" w:rsidP="00AC6F12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sz w:val="22"/>
          <w:szCs w:val="22"/>
        </w:rPr>
      </w:pPr>
    </w:p>
    <w:p w14:paraId="043B08CF" w14:textId="77777777" w:rsidR="00AC6F12" w:rsidRDefault="00AC6F12" w:rsidP="00AC6F12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sz w:val="22"/>
          <w:szCs w:val="22"/>
        </w:rPr>
      </w:pPr>
    </w:p>
    <w:p w14:paraId="32E82C35" w14:textId="7FABFDF8" w:rsidR="00F4008F" w:rsidRPr="00AC6F12" w:rsidRDefault="005F6FF6" w:rsidP="00AC6F12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OdstavecseseznamemChar"/>
          <w:rFonts w:ascii="Calibri" w:hAnsi="Calibri" w:cs="Calibri"/>
          <w:sz w:val="22"/>
          <w:szCs w:val="22"/>
        </w:rPr>
        <w:lastRenderedPageBreak/>
        <w:br/>
      </w:r>
      <w:r w:rsidR="006A57EA" w:rsidRPr="00A2205A">
        <w:rPr>
          <w:rStyle w:val="OdstavecseseznamemChar"/>
          <w:rFonts w:ascii="Calibri" w:hAnsi="Calibri" w:cs="Calibri"/>
          <w:sz w:val="22"/>
          <w:szCs w:val="22"/>
        </w:rPr>
        <w:t xml:space="preserve">  </w:t>
      </w:r>
      <w:r w:rsidR="006A57EA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III</w:t>
      </w:r>
    </w:p>
    <w:p w14:paraId="0FF4C05A" w14:textId="67CDAE76" w:rsidR="00F4008F" w:rsidRPr="00A2205A" w:rsidRDefault="00F4008F" w:rsidP="00A2205A">
      <w:pPr>
        <w:pStyle w:val="Odstavecseseznamem"/>
        <w:numPr>
          <w:ilvl w:val="0"/>
          <w:numId w:val="40"/>
        </w:numPr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 xml:space="preserve">Přesné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umístění</w:t>
      </w:r>
      <w:r w:rsidRPr="00A2205A">
        <w:rPr>
          <w:rFonts w:ascii="Calibri" w:hAnsi="Calibri" w:cs="Calibri"/>
          <w:sz w:val="22"/>
          <w:szCs w:val="22"/>
        </w:rPr>
        <w:t xml:space="preserve"> přístupových bodů 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proofErr w:type="gramStart"/>
      <w:r w:rsidRPr="00A2205A">
        <w:rPr>
          <w:rFonts w:ascii="Calibri" w:hAnsi="Calibri" w:cs="Calibri"/>
          <w:sz w:val="22"/>
          <w:szCs w:val="22"/>
        </w:rPr>
        <w:t xml:space="preserve">GPS:   </w:t>
      </w:r>
      <w:proofErr w:type="gramEnd"/>
      <w:r w:rsidRPr="00A2205A">
        <w:rPr>
          <w:rFonts w:ascii="Calibri" w:hAnsi="Calibri" w:cs="Calibri"/>
          <w:sz w:val="22"/>
          <w:szCs w:val="22"/>
        </w:rPr>
        <w:t xml:space="preserve">   ……………………………………...........................</w:t>
      </w:r>
    </w:p>
    <w:p w14:paraId="3B840108" w14:textId="58AAC6B9" w:rsidR="00F4008F" w:rsidRPr="00A2205A" w:rsidRDefault="00F4008F" w:rsidP="00A2205A">
      <w:pPr>
        <w:pStyle w:val="Odstavecseseznamem"/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</w:r>
      <w:proofErr w:type="gramStart"/>
      <w:r w:rsidRPr="00A2205A">
        <w:rPr>
          <w:rFonts w:ascii="Calibri" w:hAnsi="Calibri" w:cs="Calibri"/>
          <w:sz w:val="22"/>
          <w:szCs w:val="22"/>
        </w:rPr>
        <w:t>Adresa:  …</w:t>
      </w:r>
      <w:proofErr w:type="gramEnd"/>
      <w:r w:rsidRPr="00A2205A">
        <w:rPr>
          <w:rFonts w:ascii="Calibri" w:hAnsi="Calibri" w:cs="Calibri"/>
          <w:sz w:val="22"/>
          <w:szCs w:val="22"/>
        </w:rPr>
        <w:t>…………………………………………………………..</w:t>
      </w:r>
      <w:r w:rsidRPr="00A2205A">
        <w:rPr>
          <w:rFonts w:ascii="Calibri" w:hAnsi="Calibri" w:cs="Calibri"/>
          <w:sz w:val="22"/>
          <w:szCs w:val="22"/>
        </w:rPr>
        <w:br/>
        <w:t xml:space="preserve">          </w:t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…………………………………………......................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A2205A">
        <w:rPr>
          <w:rFonts w:ascii="Calibri" w:hAnsi="Calibri" w:cs="Calibri"/>
          <w:sz w:val="22"/>
          <w:szCs w:val="22"/>
        </w:rPr>
        <w:br/>
        <w:t xml:space="preserve"> </w:t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………………………………………………………….....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52285C8F" w14:textId="43A45470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Technické podmínky přístupu, specifikace zařízení a rozhraní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7173ACD1" w14:textId="764ADBF5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Síťová hierarchie přístupu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7DB9CA14" w14:textId="2A968997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 xml:space="preserve"> Podmínky společného umisťování (kolokace)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263E8B8E" w14:textId="6C292C49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Zakreslená datová trasa:</w:t>
      </w:r>
    </w:p>
    <w:p w14:paraId="487C8E24" w14:textId="77777777" w:rsidR="00F4008F" w:rsidRPr="00A2205A" w:rsidRDefault="00F4008F" w:rsidP="00A2205A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6D65E6D3" w14:textId="77777777" w:rsidR="00F4008F" w:rsidRPr="00A2205A" w:rsidRDefault="00F4008F" w:rsidP="00A2205A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79550E22" w14:textId="77777777" w:rsidR="00F4008F" w:rsidRPr="00A2205A" w:rsidRDefault="00F4008F" w:rsidP="00A2205A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</w:r>
    </w:p>
    <w:p w14:paraId="4F0C1454" w14:textId="77777777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Délka trasy v </w:t>
      </w:r>
      <w:proofErr w:type="gramStart"/>
      <w:r w:rsidRPr="00A2205A">
        <w:rPr>
          <w:rFonts w:ascii="Calibri" w:hAnsi="Calibri" w:cs="Calibri"/>
          <w:sz w:val="22"/>
          <w:szCs w:val="22"/>
        </w:rPr>
        <w:t>m :</w:t>
      </w:r>
      <w:proofErr w:type="gramEnd"/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3B28B495" w14:textId="0294E2D6" w:rsidR="00F4008F" w:rsidRPr="00A2205A" w:rsidRDefault="00F4008F" w:rsidP="00A2205A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  <w:t xml:space="preserve">za </w:t>
      </w:r>
      <w:r w:rsidR="00274584" w:rsidRPr="00A2205A">
        <w:rPr>
          <w:rFonts w:ascii="Calibri" w:hAnsi="Calibri" w:cs="Calibri"/>
          <w:sz w:val="22"/>
          <w:szCs w:val="22"/>
        </w:rPr>
        <w:t>Zlín Net, a.s.</w:t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  <w:t xml:space="preserve"> </w:t>
      </w:r>
      <w:r w:rsidRPr="00A2205A">
        <w:rPr>
          <w:rFonts w:ascii="Calibri" w:hAnsi="Calibri" w:cs="Calibri"/>
          <w:sz w:val="22"/>
          <w:szCs w:val="22"/>
        </w:rPr>
        <w:tab/>
        <w:t>za Partnera:</w:t>
      </w:r>
      <w:r w:rsidRPr="00A2205A">
        <w:rPr>
          <w:rFonts w:ascii="Calibri" w:hAnsi="Calibri" w:cs="Calibri"/>
          <w:sz w:val="22"/>
          <w:szCs w:val="22"/>
        </w:rPr>
        <w:br/>
      </w:r>
    </w:p>
    <w:p w14:paraId="23A48109" w14:textId="77777777" w:rsidR="00F4008F" w:rsidRPr="00A2205A" w:rsidRDefault="00F4008F" w:rsidP="00A2205A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</w:p>
    <w:sectPr w:rsidR="00F4008F" w:rsidRPr="00A2205A" w:rsidSect="00667EBF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53E7F" w14:textId="77777777" w:rsidR="00297147" w:rsidRDefault="00297147" w:rsidP="0063414F">
      <w:r>
        <w:separator/>
      </w:r>
    </w:p>
  </w:endnote>
  <w:endnote w:type="continuationSeparator" w:id="0">
    <w:p w14:paraId="145A3F90" w14:textId="77777777" w:rsidR="00297147" w:rsidRDefault="00297147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F25057" w14:textId="77777777"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14:paraId="7600D95E" w14:textId="77777777"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C12919">
          <w:rPr>
            <w:rFonts w:ascii="Bookman Old Style" w:hAnsi="Bookman Old Style"/>
            <w:noProof/>
            <w:sz w:val="16"/>
            <w:szCs w:val="16"/>
          </w:rPr>
          <w:t>1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14:paraId="199FDB18" w14:textId="77777777" w:rsidR="00ED2E40" w:rsidRDefault="0000000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14:paraId="24A4E995" w14:textId="77777777" w:rsidR="00ED2E40" w:rsidRDefault="00ED2E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3141" w14:textId="77777777" w:rsidR="00297147" w:rsidRDefault="00297147" w:rsidP="0063414F">
      <w:r>
        <w:separator/>
      </w:r>
    </w:p>
  </w:footnote>
  <w:footnote w:type="continuationSeparator" w:id="0">
    <w:p w14:paraId="1790CF7E" w14:textId="77777777" w:rsidR="00297147" w:rsidRDefault="00297147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177C" w14:textId="77777777" w:rsidR="000F1CE9" w:rsidRDefault="00297147">
    <w:pPr>
      <w:pStyle w:val="Zhlav"/>
    </w:pPr>
    <w:r>
      <w:rPr>
        <w:noProof/>
      </w:rPr>
      <w:pict w14:anchorId="21DC47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4" o:spid="_x0000_s1026" type="#_x0000_t136" alt="" style="position:absolute;margin-left:0;margin-top:0;width:456.8pt;height:182.7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7049" w14:textId="148564CD" w:rsidR="00ED2E40" w:rsidRPr="00A2205A" w:rsidRDefault="00FB5C20" w:rsidP="00A36E1E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A2205A">
      <w:rPr>
        <w:rFonts w:ascii="Calibri" w:hAnsi="Calibri" w:cs="Calibri"/>
        <w:sz w:val="22"/>
        <w:szCs w:val="22"/>
      </w:rPr>
      <w:t>Příloha č. 1b</w:t>
    </w:r>
    <w:r w:rsidR="00ED2E40" w:rsidRPr="00A2205A">
      <w:rPr>
        <w:rFonts w:ascii="Calibri" w:hAnsi="Calibri" w:cs="Calibri"/>
        <w:sz w:val="22"/>
        <w:szCs w:val="22"/>
      </w:rPr>
      <w:t xml:space="preserve"> </w:t>
    </w:r>
    <w:r w:rsidRPr="00A2205A">
      <w:rPr>
        <w:rFonts w:ascii="Calibri" w:hAnsi="Calibri" w:cs="Calibri"/>
        <w:sz w:val="22"/>
        <w:szCs w:val="22"/>
      </w:rPr>
      <w:t>–</w:t>
    </w:r>
    <w:r w:rsidR="00ED2E40" w:rsidRPr="00A2205A">
      <w:rPr>
        <w:rFonts w:ascii="Calibri" w:hAnsi="Calibri" w:cs="Calibri"/>
        <w:sz w:val="22"/>
        <w:szCs w:val="22"/>
      </w:rPr>
      <w:t xml:space="preserve"> </w:t>
    </w:r>
    <w:r w:rsidR="00312F4A" w:rsidRPr="00A2205A">
      <w:rPr>
        <w:rFonts w:ascii="Calibri" w:hAnsi="Calibri" w:cs="Calibri"/>
        <w:sz w:val="22"/>
        <w:szCs w:val="22"/>
      </w:rPr>
      <w:t>Zpřístupnění účastnického vedení a jeho úseku, technická specifikace a specifikace služby</w:t>
    </w:r>
  </w:p>
  <w:p w14:paraId="66DCA60A" w14:textId="77777777" w:rsidR="00ED2E40" w:rsidRDefault="00ED2E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5FC24" w14:textId="77777777" w:rsidR="000F1CE9" w:rsidRDefault="00297147">
    <w:pPr>
      <w:pStyle w:val="Zhlav"/>
    </w:pPr>
    <w:r>
      <w:rPr>
        <w:noProof/>
      </w:rPr>
      <w:pict w14:anchorId="34D114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3" o:spid="_x0000_s1025" type="#_x0000_t136" alt="" style="position:absolute;margin-left:0;margin-top:0;width:456.8pt;height:182.7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E008304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5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6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A517D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3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4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8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1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2946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8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663886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0701983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34747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511291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1101330">
    <w:abstractNumId w:val="18"/>
  </w:num>
  <w:num w:numId="6" w16cid:durableId="2012291232">
    <w:abstractNumId w:val="36"/>
  </w:num>
  <w:num w:numId="7" w16cid:durableId="573200162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3941640">
    <w:abstractNumId w:val="13"/>
  </w:num>
  <w:num w:numId="9" w16cid:durableId="777482886">
    <w:abstractNumId w:val="17"/>
  </w:num>
  <w:num w:numId="10" w16cid:durableId="1941595679">
    <w:abstractNumId w:val="9"/>
  </w:num>
  <w:num w:numId="11" w16cid:durableId="97721267">
    <w:abstractNumId w:val="6"/>
  </w:num>
  <w:num w:numId="12" w16cid:durableId="1143039908">
    <w:abstractNumId w:val="8"/>
  </w:num>
  <w:num w:numId="13" w16cid:durableId="1637876003">
    <w:abstractNumId w:val="34"/>
  </w:num>
  <w:num w:numId="14" w16cid:durableId="45834063">
    <w:abstractNumId w:val="11"/>
  </w:num>
  <w:num w:numId="15" w16cid:durableId="1490171605">
    <w:abstractNumId w:val="35"/>
  </w:num>
  <w:num w:numId="16" w16cid:durableId="853886624">
    <w:abstractNumId w:val="2"/>
  </w:num>
  <w:num w:numId="17" w16cid:durableId="1476070219">
    <w:abstractNumId w:val="16"/>
  </w:num>
  <w:num w:numId="18" w16cid:durableId="277030220">
    <w:abstractNumId w:val="26"/>
  </w:num>
  <w:num w:numId="19" w16cid:durableId="286467790">
    <w:abstractNumId w:val="12"/>
  </w:num>
  <w:num w:numId="20" w16cid:durableId="473106542">
    <w:abstractNumId w:val="28"/>
  </w:num>
  <w:num w:numId="21" w16cid:durableId="1278752503">
    <w:abstractNumId w:val="4"/>
  </w:num>
  <w:num w:numId="22" w16cid:durableId="1995639932">
    <w:abstractNumId w:val="3"/>
  </w:num>
  <w:num w:numId="23" w16cid:durableId="867986263">
    <w:abstractNumId w:val="27"/>
  </w:num>
  <w:num w:numId="24" w16cid:durableId="1969973613">
    <w:abstractNumId w:val="37"/>
  </w:num>
  <w:num w:numId="25" w16cid:durableId="328336238">
    <w:abstractNumId w:val="22"/>
  </w:num>
  <w:num w:numId="26" w16cid:durableId="2075656885">
    <w:abstractNumId w:val="30"/>
  </w:num>
  <w:num w:numId="27" w16cid:durableId="1177504274">
    <w:abstractNumId w:val="23"/>
  </w:num>
  <w:num w:numId="28" w16cid:durableId="854466059">
    <w:abstractNumId w:val="14"/>
  </w:num>
  <w:num w:numId="29" w16cid:durableId="998310900">
    <w:abstractNumId w:val="29"/>
  </w:num>
  <w:num w:numId="30" w16cid:durableId="847791450">
    <w:abstractNumId w:val="1"/>
  </w:num>
  <w:num w:numId="31" w16cid:durableId="233518494">
    <w:abstractNumId w:val="32"/>
  </w:num>
  <w:num w:numId="32" w16cid:durableId="778841820">
    <w:abstractNumId w:val="31"/>
  </w:num>
  <w:num w:numId="33" w16cid:durableId="818159200">
    <w:abstractNumId w:val="21"/>
  </w:num>
  <w:num w:numId="34" w16cid:durableId="958417205">
    <w:abstractNumId w:val="20"/>
  </w:num>
  <w:num w:numId="35" w16cid:durableId="884028882">
    <w:abstractNumId w:val="7"/>
  </w:num>
  <w:num w:numId="36" w16cid:durableId="14686254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1057716">
    <w:abstractNumId w:val="15"/>
  </w:num>
  <w:num w:numId="38" w16cid:durableId="1802920800">
    <w:abstractNumId w:val="25"/>
  </w:num>
  <w:num w:numId="39" w16cid:durableId="1322391087">
    <w:abstractNumId w:val="0"/>
  </w:num>
  <w:num w:numId="40" w16cid:durableId="34082713">
    <w:abstractNumId w:val="19"/>
  </w:num>
  <w:num w:numId="41" w16cid:durableId="693313389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120CC"/>
    <w:rsid w:val="0001518E"/>
    <w:rsid w:val="00016492"/>
    <w:rsid w:val="00023D3B"/>
    <w:rsid w:val="00026C02"/>
    <w:rsid w:val="000340E5"/>
    <w:rsid w:val="00063824"/>
    <w:rsid w:val="00072472"/>
    <w:rsid w:val="00092E73"/>
    <w:rsid w:val="00094D88"/>
    <w:rsid w:val="000A1DBD"/>
    <w:rsid w:val="000D190A"/>
    <w:rsid w:val="000F1CE9"/>
    <w:rsid w:val="001012C0"/>
    <w:rsid w:val="0010691F"/>
    <w:rsid w:val="00111796"/>
    <w:rsid w:val="00114C12"/>
    <w:rsid w:val="0012002C"/>
    <w:rsid w:val="001363BE"/>
    <w:rsid w:val="001641CA"/>
    <w:rsid w:val="0017055C"/>
    <w:rsid w:val="00174E7E"/>
    <w:rsid w:val="0018031B"/>
    <w:rsid w:val="001810B5"/>
    <w:rsid w:val="001911A1"/>
    <w:rsid w:val="00191FDA"/>
    <w:rsid w:val="0019511E"/>
    <w:rsid w:val="001A2AA6"/>
    <w:rsid w:val="001B0686"/>
    <w:rsid w:val="001B65CC"/>
    <w:rsid w:val="001D3170"/>
    <w:rsid w:val="001D5566"/>
    <w:rsid w:val="001D5C11"/>
    <w:rsid w:val="001E5E9A"/>
    <w:rsid w:val="001E6F91"/>
    <w:rsid w:val="00201F27"/>
    <w:rsid w:val="0021146C"/>
    <w:rsid w:val="0022333E"/>
    <w:rsid w:val="00264D3A"/>
    <w:rsid w:val="00274584"/>
    <w:rsid w:val="00277705"/>
    <w:rsid w:val="0028368F"/>
    <w:rsid w:val="00290DE3"/>
    <w:rsid w:val="00290E8C"/>
    <w:rsid w:val="00291B53"/>
    <w:rsid w:val="00297147"/>
    <w:rsid w:val="002C618D"/>
    <w:rsid w:val="00312F4A"/>
    <w:rsid w:val="003223A5"/>
    <w:rsid w:val="003467BE"/>
    <w:rsid w:val="00363A11"/>
    <w:rsid w:val="003710DB"/>
    <w:rsid w:val="0038250F"/>
    <w:rsid w:val="003929D8"/>
    <w:rsid w:val="003C3470"/>
    <w:rsid w:val="003C6046"/>
    <w:rsid w:val="003D768A"/>
    <w:rsid w:val="003E455A"/>
    <w:rsid w:val="003F3E12"/>
    <w:rsid w:val="00406106"/>
    <w:rsid w:val="00420769"/>
    <w:rsid w:val="00423F38"/>
    <w:rsid w:val="00431431"/>
    <w:rsid w:val="00432BCE"/>
    <w:rsid w:val="00435EE8"/>
    <w:rsid w:val="0043623A"/>
    <w:rsid w:val="00452D4B"/>
    <w:rsid w:val="00460D19"/>
    <w:rsid w:val="00461BE2"/>
    <w:rsid w:val="004B0D07"/>
    <w:rsid w:val="004B263A"/>
    <w:rsid w:val="004B449D"/>
    <w:rsid w:val="004B6782"/>
    <w:rsid w:val="004C6284"/>
    <w:rsid w:val="004C6A5C"/>
    <w:rsid w:val="004C7195"/>
    <w:rsid w:val="004C7EE2"/>
    <w:rsid w:val="004F1145"/>
    <w:rsid w:val="004F6383"/>
    <w:rsid w:val="00504A56"/>
    <w:rsid w:val="00507357"/>
    <w:rsid w:val="00522B4C"/>
    <w:rsid w:val="00574CF9"/>
    <w:rsid w:val="005A709C"/>
    <w:rsid w:val="005B2287"/>
    <w:rsid w:val="005D15E8"/>
    <w:rsid w:val="005D510D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4245"/>
    <w:rsid w:val="00720D52"/>
    <w:rsid w:val="007311E8"/>
    <w:rsid w:val="007412C8"/>
    <w:rsid w:val="007507F0"/>
    <w:rsid w:val="00755BC3"/>
    <w:rsid w:val="00756CA4"/>
    <w:rsid w:val="00764E1B"/>
    <w:rsid w:val="00776F6C"/>
    <w:rsid w:val="00781BE8"/>
    <w:rsid w:val="00790DAF"/>
    <w:rsid w:val="007A72A4"/>
    <w:rsid w:val="007C3949"/>
    <w:rsid w:val="007D3BF4"/>
    <w:rsid w:val="007D7737"/>
    <w:rsid w:val="007E45EE"/>
    <w:rsid w:val="007E4E2C"/>
    <w:rsid w:val="00816E7E"/>
    <w:rsid w:val="00830DBB"/>
    <w:rsid w:val="00837977"/>
    <w:rsid w:val="00857486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9016E3"/>
    <w:rsid w:val="00913675"/>
    <w:rsid w:val="00927DE1"/>
    <w:rsid w:val="00940667"/>
    <w:rsid w:val="00943ECD"/>
    <w:rsid w:val="00952DA5"/>
    <w:rsid w:val="00954AAA"/>
    <w:rsid w:val="009724CB"/>
    <w:rsid w:val="00992535"/>
    <w:rsid w:val="009B0213"/>
    <w:rsid w:val="009C2B0B"/>
    <w:rsid w:val="00A00AF8"/>
    <w:rsid w:val="00A1788A"/>
    <w:rsid w:val="00A20A3F"/>
    <w:rsid w:val="00A2205A"/>
    <w:rsid w:val="00A221D7"/>
    <w:rsid w:val="00A36E1E"/>
    <w:rsid w:val="00A42261"/>
    <w:rsid w:val="00A42BA8"/>
    <w:rsid w:val="00A6249F"/>
    <w:rsid w:val="00A759DE"/>
    <w:rsid w:val="00A85C5A"/>
    <w:rsid w:val="00AB6B08"/>
    <w:rsid w:val="00AC34E0"/>
    <w:rsid w:val="00AC50CE"/>
    <w:rsid w:val="00AC6F12"/>
    <w:rsid w:val="00AE087A"/>
    <w:rsid w:val="00AE388E"/>
    <w:rsid w:val="00AF2C53"/>
    <w:rsid w:val="00B0034F"/>
    <w:rsid w:val="00B06B57"/>
    <w:rsid w:val="00B3503B"/>
    <w:rsid w:val="00B42BEF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12919"/>
    <w:rsid w:val="00C16F47"/>
    <w:rsid w:val="00C320FC"/>
    <w:rsid w:val="00C41579"/>
    <w:rsid w:val="00C45A75"/>
    <w:rsid w:val="00CA7439"/>
    <w:rsid w:val="00CC0ED4"/>
    <w:rsid w:val="00CC1D2F"/>
    <w:rsid w:val="00CD1BD0"/>
    <w:rsid w:val="00D04823"/>
    <w:rsid w:val="00D22570"/>
    <w:rsid w:val="00D261E5"/>
    <w:rsid w:val="00D73C6E"/>
    <w:rsid w:val="00D73E95"/>
    <w:rsid w:val="00D826D3"/>
    <w:rsid w:val="00DA5ABD"/>
    <w:rsid w:val="00DB0597"/>
    <w:rsid w:val="00DC28D4"/>
    <w:rsid w:val="00DF03B2"/>
    <w:rsid w:val="00DF30D6"/>
    <w:rsid w:val="00DF32FF"/>
    <w:rsid w:val="00E12E3B"/>
    <w:rsid w:val="00E2124E"/>
    <w:rsid w:val="00E219DE"/>
    <w:rsid w:val="00E24C84"/>
    <w:rsid w:val="00E300B1"/>
    <w:rsid w:val="00E32E22"/>
    <w:rsid w:val="00E51A3B"/>
    <w:rsid w:val="00E62914"/>
    <w:rsid w:val="00E62B51"/>
    <w:rsid w:val="00E85373"/>
    <w:rsid w:val="00EB1F27"/>
    <w:rsid w:val="00EC3B89"/>
    <w:rsid w:val="00ED067B"/>
    <w:rsid w:val="00ED2E40"/>
    <w:rsid w:val="00F149CD"/>
    <w:rsid w:val="00F14F88"/>
    <w:rsid w:val="00F20F6C"/>
    <w:rsid w:val="00F32062"/>
    <w:rsid w:val="00F338F0"/>
    <w:rsid w:val="00F4008F"/>
    <w:rsid w:val="00F45BC3"/>
    <w:rsid w:val="00F64D6A"/>
    <w:rsid w:val="00F82BE3"/>
    <w:rsid w:val="00FA1433"/>
    <w:rsid w:val="00FB5C20"/>
    <w:rsid w:val="00FB623A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648EC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1E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4" ma:contentTypeDescription="Vytvoří nový dokument" ma:contentTypeScope="" ma:versionID="028b532f3a17a59f49ce86eda1d559d6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60a3ff3184fc012aed7294242979e597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BD1B69-4684-45A9-9587-B34866181C76}"/>
</file>

<file path=customXml/itemProps4.xml><?xml version="1.0" encoding="utf-8"?>
<ds:datastoreItem xmlns:ds="http://schemas.openxmlformats.org/officeDocument/2006/customXml" ds:itemID="{BE1DC8C5-0164-4CE0-B27B-E2970A14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996</Words>
  <Characters>5877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Novotný</dc:creator>
  <cp:lastModifiedBy>Kojecký Marek | TC Servis</cp:lastModifiedBy>
  <cp:revision>5</cp:revision>
  <dcterms:created xsi:type="dcterms:W3CDTF">2022-06-26T08:35:00Z</dcterms:created>
  <dcterms:modified xsi:type="dcterms:W3CDTF">2023-03-30T17:34:00Z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